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DBC" w:rsidRPr="00D26FA9" w:rsidRDefault="00815DBC">
      <w:pPr>
        <w:widowControl w:val="0"/>
        <w:tabs>
          <w:tab w:val="left" w:pos="284"/>
        </w:tabs>
        <w:autoSpaceDE w:val="0"/>
        <w:autoSpaceDN w:val="0"/>
        <w:adjustRightInd w:val="0"/>
        <w:spacing w:after="0" w:line="240" w:lineRule="auto"/>
        <w:jc w:val="both"/>
        <w:rPr>
          <w:rFonts w:ascii="Times New Roman CYR" w:hAnsi="Times New Roman CYR" w:cs="Times New Roman CYR"/>
          <w:sz w:val="20"/>
          <w:szCs w:val="20"/>
          <w:lang w:val="ru-RU"/>
        </w:rPr>
      </w:pPr>
      <w:r w:rsidRPr="00D26FA9">
        <w:rPr>
          <w:rFonts w:ascii="Times New Roman" w:hAnsi="Times New Roman" w:cs="Times New Roman"/>
          <w:sz w:val="20"/>
          <w:szCs w:val="20"/>
          <w:lang w:val="ru-RU"/>
        </w:rPr>
        <w:t xml:space="preserve">© </w:t>
      </w:r>
      <w:r>
        <w:rPr>
          <w:rFonts w:ascii="Times New Roman CYR Cyr" w:hAnsi="Times New Roman CYR Cyr" w:cs="Times New Roman CYR Cyr"/>
          <w:sz w:val="20"/>
          <w:szCs w:val="20"/>
          <w:lang w:val="ru-RU"/>
        </w:rPr>
        <w:t>Совет Европы/Европейский Суд по правам человека, 2012. Данный перевод не имеет обязательной силы для Суда. Для дополнительной информации см. указание на копирайт в конце данного документа.</w:t>
      </w:r>
    </w:p>
    <w:p w:rsidR="00D26FA9" w:rsidRPr="00D26FA9" w:rsidRDefault="00D26FA9">
      <w:pPr>
        <w:widowControl w:val="0"/>
        <w:tabs>
          <w:tab w:val="left" w:pos="284"/>
        </w:tabs>
        <w:autoSpaceDE w:val="0"/>
        <w:autoSpaceDN w:val="0"/>
        <w:adjustRightInd w:val="0"/>
        <w:spacing w:after="0" w:line="240" w:lineRule="auto"/>
        <w:jc w:val="both"/>
        <w:rPr>
          <w:rFonts w:ascii="Times New Roman" w:hAnsi="Times New Roman" w:cs="Times New Roman"/>
          <w:sz w:val="24"/>
          <w:szCs w:val="24"/>
          <w:lang w:val="ru-RU"/>
        </w:rPr>
      </w:pPr>
    </w:p>
    <w:p w:rsidR="00D26FA9" w:rsidRDefault="00815DBC">
      <w:pPr>
        <w:widowControl w:val="0"/>
        <w:tabs>
          <w:tab w:val="left" w:pos="284"/>
        </w:tabs>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0"/>
          <w:szCs w:val="20"/>
          <w:lang w:val="en-GB"/>
        </w:rPr>
        <w:t>© Council of Europe/European Court of Human Rights, 2012. This translation does not bind the Court. For further information see the full copyright indication at the end of this document.</w:t>
      </w:r>
    </w:p>
    <w:p w:rsidR="00D26FA9" w:rsidRDefault="00D26FA9">
      <w:pPr>
        <w:widowControl w:val="0"/>
        <w:tabs>
          <w:tab w:val="left" w:pos="284"/>
        </w:tabs>
        <w:autoSpaceDE w:val="0"/>
        <w:autoSpaceDN w:val="0"/>
        <w:adjustRightInd w:val="0"/>
        <w:spacing w:after="0" w:line="240" w:lineRule="auto"/>
        <w:jc w:val="both"/>
        <w:rPr>
          <w:rFonts w:ascii="Times New Roman" w:hAnsi="Times New Roman" w:cs="Times New Roman"/>
          <w:sz w:val="24"/>
          <w:szCs w:val="24"/>
          <w:lang w:val="en-GB"/>
        </w:rPr>
      </w:pPr>
    </w:p>
    <w:p w:rsidR="00815DBC" w:rsidRPr="00D26FA9" w:rsidRDefault="00815DBC">
      <w:pPr>
        <w:widowControl w:val="0"/>
        <w:autoSpaceDE w:val="0"/>
        <w:autoSpaceDN w:val="0"/>
        <w:adjustRightInd w:val="0"/>
        <w:spacing w:after="0" w:line="240" w:lineRule="auto"/>
        <w:jc w:val="both"/>
        <w:rPr>
          <w:rFonts w:ascii="Verdana" w:hAnsi="Verdana" w:cs="Verdana"/>
          <w:sz w:val="24"/>
          <w:szCs w:val="24"/>
          <w:lang w:val="fr-FR"/>
        </w:rPr>
      </w:pPr>
      <w:r w:rsidRPr="00D26FA9">
        <w:rPr>
          <w:rFonts w:ascii="Times New Roman" w:hAnsi="Times New Roman" w:cs="Times New Roman"/>
          <w:sz w:val="20"/>
          <w:szCs w:val="20"/>
          <w:lang w:val="fr-FR"/>
        </w:rPr>
        <w:t>© Conseil de l</w:t>
      </w:r>
      <w:r w:rsidR="00D26FA9">
        <w:rPr>
          <w:rFonts w:ascii="Times New Roman" w:hAnsi="Times New Roman" w:cs="Times New Roman"/>
          <w:sz w:val="20"/>
          <w:szCs w:val="20"/>
          <w:lang w:val="fr-FR"/>
        </w:rPr>
        <w:t>’</w:t>
      </w:r>
      <w:r w:rsidRPr="00D26FA9">
        <w:rPr>
          <w:rFonts w:ascii="Times New Roman" w:hAnsi="Times New Roman" w:cs="Times New Roman"/>
          <w:sz w:val="20"/>
          <w:szCs w:val="20"/>
          <w:lang w:val="fr-FR"/>
        </w:rPr>
        <w:t>Europe/Cour européenne des droits de l</w:t>
      </w:r>
      <w:r w:rsidR="00D26FA9">
        <w:rPr>
          <w:rFonts w:ascii="Times New Roman" w:hAnsi="Times New Roman" w:cs="Times New Roman"/>
          <w:sz w:val="20"/>
          <w:szCs w:val="20"/>
          <w:lang w:val="fr-FR"/>
        </w:rPr>
        <w:t>’</w:t>
      </w:r>
      <w:r w:rsidRPr="00D26FA9">
        <w:rPr>
          <w:rFonts w:ascii="Times New Roman" w:hAnsi="Times New Roman" w:cs="Times New Roman"/>
          <w:sz w:val="20"/>
          <w:szCs w:val="20"/>
          <w:lang w:val="fr-FR"/>
        </w:rPr>
        <w:t>homme, 2012. La présente traduction ne lie pas la Cour. Pour plus de renseignements veuillez lire l</w:t>
      </w:r>
      <w:r w:rsidR="00D26FA9">
        <w:rPr>
          <w:rFonts w:ascii="Times New Roman" w:hAnsi="Times New Roman" w:cs="Times New Roman"/>
          <w:sz w:val="20"/>
          <w:szCs w:val="20"/>
          <w:lang w:val="fr-FR"/>
        </w:rPr>
        <w:t>’</w:t>
      </w:r>
      <w:r w:rsidRPr="00D26FA9">
        <w:rPr>
          <w:rFonts w:ascii="Times New Roman" w:hAnsi="Times New Roman" w:cs="Times New Roman"/>
          <w:sz w:val="20"/>
          <w:szCs w:val="20"/>
          <w:lang w:val="fr-FR"/>
        </w:rPr>
        <w:t>indication de copyright/droits d</w:t>
      </w:r>
      <w:r w:rsidR="00D26FA9">
        <w:rPr>
          <w:rFonts w:ascii="Times New Roman" w:hAnsi="Times New Roman" w:cs="Times New Roman"/>
          <w:sz w:val="20"/>
          <w:szCs w:val="20"/>
          <w:lang w:val="fr-FR"/>
        </w:rPr>
        <w:t>’</w:t>
      </w:r>
      <w:r w:rsidRPr="00D26FA9">
        <w:rPr>
          <w:rFonts w:ascii="Times New Roman" w:hAnsi="Times New Roman" w:cs="Times New Roman"/>
          <w:sz w:val="20"/>
          <w:szCs w:val="20"/>
          <w:lang w:val="fr-FR"/>
        </w:rPr>
        <w:t>auteur à la fin du présent document.</w:t>
      </w:r>
    </w:p>
    <w:p w:rsidR="00815DBC" w:rsidRPr="00D26FA9" w:rsidRDefault="00815DBC">
      <w:pPr>
        <w:widowControl w:val="0"/>
        <w:autoSpaceDE w:val="0"/>
        <w:autoSpaceDN w:val="0"/>
        <w:adjustRightInd w:val="0"/>
        <w:spacing w:after="0" w:line="240" w:lineRule="auto"/>
        <w:jc w:val="both"/>
        <w:rPr>
          <w:rFonts w:ascii="Times New Roman" w:hAnsi="Times New Roman" w:cs="Times New Roman"/>
          <w:sz w:val="20"/>
          <w:szCs w:val="20"/>
          <w:lang w:val="fr-FR"/>
        </w:rPr>
      </w:pPr>
    </w:p>
    <w:p w:rsidR="00815DBC" w:rsidRPr="00D26FA9" w:rsidRDefault="00815DBC">
      <w:pPr>
        <w:widowControl w:val="0"/>
        <w:autoSpaceDE w:val="0"/>
        <w:autoSpaceDN w:val="0"/>
        <w:adjustRightInd w:val="0"/>
        <w:spacing w:after="0" w:line="240" w:lineRule="auto"/>
        <w:jc w:val="both"/>
        <w:rPr>
          <w:rFonts w:ascii="Times New Roman" w:hAnsi="Times New Roman" w:cs="Times New Roman"/>
          <w:sz w:val="20"/>
          <w:szCs w:val="20"/>
          <w:lang w:val="fr-FR"/>
        </w:rPr>
      </w:pPr>
    </w:p>
    <w:p w:rsidR="00815DBC" w:rsidRPr="00D26FA9" w:rsidRDefault="00815DBC">
      <w:pPr>
        <w:widowControl w:val="0"/>
        <w:autoSpaceDE w:val="0"/>
        <w:autoSpaceDN w:val="0"/>
        <w:adjustRightInd w:val="0"/>
        <w:spacing w:after="0" w:line="240" w:lineRule="auto"/>
        <w:jc w:val="both"/>
        <w:rPr>
          <w:rFonts w:ascii="Times New Roman" w:hAnsi="Times New Roman" w:cs="Times New Roman"/>
          <w:sz w:val="20"/>
          <w:szCs w:val="20"/>
          <w:lang w:val="fr-FR"/>
        </w:rPr>
      </w:pPr>
    </w:p>
    <w:p w:rsidR="00815DBC" w:rsidRPr="00D26FA9" w:rsidRDefault="00815DBC">
      <w:pPr>
        <w:widowControl w:val="0"/>
        <w:autoSpaceDE w:val="0"/>
        <w:autoSpaceDN w:val="0"/>
        <w:adjustRightInd w:val="0"/>
        <w:spacing w:after="0" w:line="240" w:lineRule="auto"/>
        <w:rPr>
          <w:rFonts w:ascii="Verdana" w:hAnsi="Verdana" w:cs="Verdana"/>
          <w:lang w:val="ru-RU"/>
        </w:rPr>
      </w:pPr>
      <w:r w:rsidRPr="00D26FA9">
        <w:rPr>
          <w:rFonts w:ascii="Verdana" w:hAnsi="Verdana" w:cs="Verdana"/>
          <w:lang w:val="ru-RU"/>
        </w:rPr>
        <w:t xml:space="preserve">Бюллетень Европейского Суда по правам человека </w:t>
      </w:r>
      <w:r>
        <w:rPr>
          <w:rFonts w:ascii="Verdana" w:hAnsi="Verdana" w:cs="Verdana"/>
          <w:lang w:val="en-GB"/>
        </w:rPr>
        <w:t>No</w:t>
      </w:r>
      <w:r w:rsidRPr="00D26FA9">
        <w:rPr>
          <w:rFonts w:ascii="Verdana" w:hAnsi="Verdana" w:cs="Verdana"/>
          <w:lang w:val="ru-RU"/>
        </w:rPr>
        <w:t>. 154</w:t>
      </w:r>
    </w:p>
    <w:p w:rsidR="00815DBC" w:rsidRPr="00D26FA9" w:rsidRDefault="00815DBC">
      <w:pPr>
        <w:widowControl w:val="0"/>
        <w:autoSpaceDE w:val="0"/>
        <w:autoSpaceDN w:val="0"/>
        <w:adjustRightInd w:val="0"/>
        <w:spacing w:after="0" w:line="240" w:lineRule="auto"/>
        <w:jc w:val="both"/>
        <w:rPr>
          <w:rFonts w:ascii="Verdana" w:hAnsi="Verdana" w:cs="Verdana"/>
          <w:u w:val="single"/>
          <w:lang w:val="ru-RU"/>
        </w:rPr>
      </w:pPr>
      <w:r w:rsidRPr="00D26FA9">
        <w:rPr>
          <w:rFonts w:ascii="Verdana" w:hAnsi="Verdana" w:cs="Verdana"/>
          <w:u w:val="single"/>
          <w:lang w:val="ru-RU"/>
        </w:rPr>
        <w:t>Июль 20</w:t>
      </w:r>
      <w:r>
        <w:rPr>
          <w:rFonts w:ascii="Verdana" w:hAnsi="Verdana" w:cs="Verdana"/>
          <w:u w:val="single"/>
          <w:lang w:val="ru-RU"/>
        </w:rPr>
        <w:t>12</w:t>
      </w:r>
    </w:p>
    <w:p w:rsidR="00815DBC" w:rsidRPr="00D26FA9" w:rsidRDefault="00815DBC">
      <w:pPr>
        <w:widowControl w:val="0"/>
        <w:autoSpaceDE w:val="0"/>
        <w:autoSpaceDN w:val="0"/>
        <w:adjustRightInd w:val="0"/>
        <w:spacing w:after="0" w:line="240" w:lineRule="auto"/>
        <w:jc w:val="both"/>
        <w:rPr>
          <w:rFonts w:ascii="Verdana" w:hAnsi="Verdana" w:cs="Verdana"/>
          <w:lang w:val="ru-RU"/>
        </w:rPr>
      </w:pPr>
    </w:p>
    <w:p w:rsidR="00815DBC" w:rsidRPr="00D26FA9" w:rsidRDefault="00815DBC">
      <w:pPr>
        <w:widowControl w:val="0"/>
        <w:autoSpaceDE w:val="0"/>
        <w:autoSpaceDN w:val="0"/>
        <w:adjustRightInd w:val="0"/>
        <w:spacing w:after="0" w:line="240" w:lineRule="auto"/>
        <w:jc w:val="both"/>
        <w:rPr>
          <w:rFonts w:ascii="Verdana" w:hAnsi="Verdana" w:cs="Verdana"/>
          <w:lang w:val="ru-RU"/>
        </w:rPr>
      </w:pPr>
    </w:p>
    <w:p w:rsidR="00815DBC" w:rsidRPr="00D26FA9" w:rsidRDefault="00815DBC">
      <w:pPr>
        <w:widowControl w:val="0"/>
        <w:autoSpaceDE w:val="0"/>
        <w:autoSpaceDN w:val="0"/>
        <w:adjustRightInd w:val="0"/>
        <w:spacing w:after="0" w:line="240" w:lineRule="auto"/>
        <w:jc w:val="both"/>
        <w:rPr>
          <w:rFonts w:ascii="Verdana" w:hAnsi="Verdana" w:cs="Verdana"/>
          <w:b/>
          <w:bCs/>
          <w:sz w:val="24"/>
          <w:szCs w:val="24"/>
          <w:lang w:val="ru-RU"/>
        </w:rPr>
      </w:pPr>
      <w:r w:rsidRPr="00D26FA9">
        <w:rPr>
          <w:rFonts w:ascii="Verdana" w:hAnsi="Verdana" w:cs="Verdana"/>
          <w:b/>
          <w:bCs/>
          <w:i/>
          <w:iCs/>
          <w:sz w:val="24"/>
          <w:szCs w:val="24"/>
          <w:lang w:val="ru-RU"/>
        </w:rPr>
        <w:t>Джорджевич против Хорватии</w:t>
      </w:r>
      <w:r w:rsidRPr="00D26FA9">
        <w:rPr>
          <w:rFonts w:ascii="Verdana" w:hAnsi="Verdana" w:cs="Verdana"/>
          <w:b/>
          <w:bCs/>
          <w:sz w:val="24"/>
          <w:szCs w:val="24"/>
          <w:lang w:val="ru-RU"/>
        </w:rPr>
        <w:t xml:space="preserve"> - 41526/10</w:t>
      </w:r>
    </w:p>
    <w:p w:rsidR="00815DBC" w:rsidRPr="00D26FA9" w:rsidRDefault="00815DBC">
      <w:pPr>
        <w:widowControl w:val="0"/>
        <w:autoSpaceDE w:val="0"/>
        <w:autoSpaceDN w:val="0"/>
        <w:adjustRightInd w:val="0"/>
        <w:spacing w:after="0" w:line="240" w:lineRule="auto"/>
        <w:rPr>
          <w:rFonts w:ascii="Times New Roman" w:hAnsi="Times New Roman" w:cs="Times New Roman"/>
          <w:sz w:val="24"/>
          <w:szCs w:val="24"/>
          <w:lang w:val="ru-RU"/>
        </w:rPr>
      </w:pPr>
      <w:r w:rsidRPr="00D26FA9">
        <w:rPr>
          <w:rFonts w:ascii="Verdana" w:hAnsi="Verdana" w:cs="Verdana"/>
          <w:i/>
          <w:iCs/>
          <w:sz w:val="24"/>
          <w:szCs w:val="24"/>
          <w:lang w:val="ru-RU"/>
        </w:rPr>
        <w:t>[Đ</w:t>
      </w:r>
      <w:r>
        <w:rPr>
          <w:rFonts w:ascii="Verdana" w:hAnsi="Verdana" w:cs="Verdana"/>
          <w:i/>
          <w:iCs/>
          <w:sz w:val="24"/>
          <w:szCs w:val="24"/>
        </w:rPr>
        <w:t>or</w:t>
      </w:r>
      <w:r w:rsidRPr="00D26FA9">
        <w:rPr>
          <w:rFonts w:ascii="Verdana" w:hAnsi="Verdana" w:cs="Verdana"/>
          <w:i/>
          <w:iCs/>
          <w:sz w:val="24"/>
          <w:szCs w:val="24"/>
          <w:lang w:val="ru-RU"/>
        </w:rPr>
        <w:t>đ</w:t>
      </w:r>
      <w:r>
        <w:rPr>
          <w:rFonts w:ascii="Verdana" w:hAnsi="Verdana" w:cs="Verdana"/>
          <w:i/>
          <w:iCs/>
          <w:sz w:val="24"/>
          <w:szCs w:val="24"/>
        </w:rPr>
        <w:t>evi</w:t>
      </w:r>
      <w:r w:rsidRPr="00D26FA9">
        <w:rPr>
          <w:rFonts w:ascii="Verdana" w:hAnsi="Verdana" w:cs="Verdana"/>
          <w:i/>
          <w:iCs/>
          <w:sz w:val="24"/>
          <w:szCs w:val="24"/>
          <w:lang w:val="ru-RU"/>
        </w:rPr>
        <w:t xml:space="preserve">ć </w:t>
      </w:r>
      <w:r>
        <w:rPr>
          <w:rFonts w:ascii="Verdana" w:hAnsi="Verdana" w:cs="Verdana"/>
          <w:i/>
          <w:iCs/>
          <w:sz w:val="24"/>
          <w:szCs w:val="24"/>
        </w:rPr>
        <w:t>v</w:t>
      </w:r>
      <w:r w:rsidRPr="00D26FA9">
        <w:rPr>
          <w:rFonts w:ascii="Verdana" w:hAnsi="Verdana" w:cs="Verdana"/>
          <w:i/>
          <w:iCs/>
          <w:sz w:val="24"/>
          <w:szCs w:val="24"/>
          <w:lang w:val="ru-RU"/>
        </w:rPr>
        <w:t xml:space="preserve">. </w:t>
      </w:r>
      <w:r>
        <w:rPr>
          <w:rFonts w:ascii="Verdana" w:hAnsi="Verdana" w:cs="Verdana"/>
          <w:i/>
          <w:iCs/>
          <w:sz w:val="24"/>
          <w:szCs w:val="24"/>
        </w:rPr>
        <w:t>Croatia</w:t>
      </w:r>
      <w:r w:rsidRPr="00D26FA9">
        <w:rPr>
          <w:rFonts w:ascii="Verdana" w:hAnsi="Verdana" w:cs="Verdana"/>
          <w:i/>
          <w:iCs/>
          <w:sz w:val="24"/>
          <w:szCs w:val="24"/>
          <w:lang w:val="ru-RU"/>
        </w:rPr>
        <w:t>]</w:t>
      </w:r>
    </w:p>
    <w:p w:rsidR="00815DBC" w:rsidRPr="00D26FA9" w:rsidRDefault="00815DBC">
      <w:pPr>
        <w:widowControl w:val="0"/>
        <w:autoSpaceDE w:val="0"/>
        <w:autoSpaceDN w:val="0"/>
        <w:adjustRightInd w:val="0"/>
        <w:spacing w:after="0" w:line="240" w:lineRule="auto"/>
        <w:jc w:val="both"/>
        <w:rPr>
          <w:rFonts w:ascii="Verdana" w:hAnsi="Verdana" w:cs="Verdana"/>
          <w:lang w:val="ru-RU"/>
        </w:rPr>
      </w:pPr>
      <w:r w:rsidRPr="00D26FA9">
        <w:rPr>
          <w:rFonts w:ascii="Verdana" w:hAnsi="Verdana" w:cs="Verdana"/>
          <w:lang w:val="ru-RU"/>
        </w:rPr>
        <w:t xml:space="preserve">Постановление от 24.7.2012 [Секция </w:t>
      </w:r>
      <w:r>
        <w:rPr>
          <w:rFonts w:ascii="Verdana" w:hAnsi="Verdana" w:cs="Verdana"/>
          <w:lang w:val="en-GB"/>
        </w:rPr>
        <w:t>I</w:t>
      </w:r>
      <w:r w:rsidRPr="00D26FA9">
        <w:rPr>
          <w:rFonts w:ascii="Verdana" w:hAnsi="Verdana" w:cs="Verdana"/>
          <w:lang w:val="ru-RU"/>
        </w:rPr>
        <w:t>]</w:t>
      </w:r>
    </w:p>
    <w:p w:rsidR="00815DBC" w:rsidRPr="00D26FA9" w:rsidRDefault="00815DBC">
      <w:pPr>
        <w:widowControl w:val="0"/>
        <w:autoSpaceDE w:val="0"/>
        <w:autoSpaceDN w:val="0"/>
        <w:adjustRightInd w:val="0"/>
        <w:spacing w:after="0" w:line="240" w:lineRule="auto"/>
        <w:jc w:val="both"/>
        <w:rPr>
          <w:rFonts w:ascii="Verdana" w:hAnsi="Verdana" w:cs="Verdana"/>
          <w:lang w:val="ru-RU"/>
        </w:rPr>
      </w:pPr>
    </w:p>
    <w:p w:rsidR="00815DBC" w:rsidRPr="00D26FA9" w:rsidRDefault="00815DBC">
      <w:pPr>
        <w:widowControl w:val="0"/>
        <w:autoSpaceDE w:val="0"/>
        <w:autoSpaceDN w:val="0"/>
        <w:adjustRightInd w:val="0"/>
        <w:spacing w:after="0" w:line="240" w:lineRule="auto"/>
        <w:jc w:val="both"/>
        <w:rPr>
          <w:rFonts w:ascii="Verdana" w:hAnsi="Verdana" w:cs="Verdana"/>
          <w:b/>
          <w:bCs/>
          <w:sz w:val="24"/>
          <w:szCs w:val="24"/>
          <w:lang w:val="ru-RU"/>
        </w:rPr>
      </w:pPr>
      <w:r w:rsidRPr="00D26FA9">
        <w:rPr>
          <w:rFonts w:ascii="Verdana" w:hAnsi="Verdana" w:cs="Verdana"/>
          <w:b/>
          <w:bCs/>
          <w:sz w:val="24"/>
          <w:szCs w:val="24"/>
          <w:lang w:val="ru-RU"/>
        </w:rPr>
        <w:t>Статья 3</w:t>
      </w:r>
    </w:p>
    <w:p w:rsidR="00815DBC" w:rsidRPr="00D26FA9" w:rsidRDefault="00815DBC">
      <w:pPr>
        <w:widowControl w:val="0"/>
        <w:autoSpaceDE w:val="0"/>
        <w:autoSpaceDN w:val="0"/>
        <w:adjustRightInd w:val="0"/>
        <w:spacing w:after="0" w:line="240" w:lineRule="auto"/>
        <w:jc w:val="both"/>
        <w:rPr>
          <w:rFonts w:ascii="Verdana" w:hAnsi="Verdana" w:cs="Verdana"/>
          <w:lang w:val="ru-RU"/>
        </w:rPr>
      </w:pPr>
    </w:p>
    <w:p w:rsidR="00815DBC" w:rsidRPr="00D26FA9" w:rsidRDefault="00815DBC">
      <w:pPr>
        <w:widowControl w:val="0"/>
        <w:autoSpaceDE w:val="0"/>
        <w:autoSpaceDN w:val="0"/>
        <w:adjustRightInd w:val="0"/>
        <w:spacing w:after="0" w:line="240" w:lineRule="auto"/>
        <w:jc w:val="both"/>
        <w:rPr>
          <w:rFonts w:ascii="Verdana" w:hAnsi="Verdana" w:cs="Verdana"/>
          <w:lang w:val="ru-RU"/>
        </w:rPr>
      </w:pPr>
      <w:r w:rsidRPr="00D26FA9">
        <w:rPr>
          <w:rFonts w:ascii="Verdana" w:hAnsi="Verdana" w:cs="Verdana"/>
          <w:b/>
          <w:bCs/>
          <w:lang w:val="ru-RU"/>
        </w:rPr>
        <w:t>Позитивные обязательства</w:t>
      </w:r>
    </w:p>
    <w:p w:rsidR="00815DBC" w:rsidRPr="00D26FA9" w:rsidRDefault="00815DBC">
      <w:pPr>
        <w:widowControl w:val="0"/>
        <w:autoSpaceDE w:val="0"/>
        <w:autoSpaceDN w:val="0"/>
        <w:adjustRightInd w:val="0"/>
        <w:spacing w:after="0" w:line="240" w:lineRule="auto"/>
        <w:jc w:val="both"/>
        <w:rPr>
          <w:rFonts w:ascii="Verdana" w:hAnsi="Verdana" w:cs="Verdana"/>
          <w:lang w:val="ru-RU"/>
        </w:rPr>
      </w:pPr>
    </w:p>
    <w:p w:rsidR="00D26FA9" w:rsidRDefault="00815DBC">
      <w:pPr>
        <w:widowControl w:val="0"/>
        <w:autoSpaceDE w:val="0"/>
        <w:autoSpaceDN w:val="0"/>
        <w:adjustRightInd w:val="0"/>
        <w:spacing w:after="0" w:line="240" w:lineRule="auto"/>
        <w:jc w:val="both"/>
        <w:rPr>
          <w:rFonts w:ascii="Verdana" w:hAnsi="Verdana" w:cs="Verdana"/>
          <w:lang w:val="ru-RU"/>
        </w:rPr>
      </w:pPr>
      <w:r w:rsidRPr="00D26FA9">
        <w:rPr>
          <w:rFonts w:ascii="Verdana" w:hAnsi="Verdana" w:cs="Verdana"/>
          <w:lang w:val="ru-RU"/>
        </w:rPr>
        <w:t xml:space="preserve">Жестокая и продолжительная травля инвалида детьми микрорайона: </w:t>
      </w:r>
      <w:r w:rsidRPr="00D26FA9">
        <w:rPr>
          <w:rFonts w:ascii="Verdana" w:hAnsi="Verdana" w:cs="Verdana"/>
          <w:i/>
          <w:iCs/>
          <w:lang w:val="ru-RU"/>
        </w:rPr>
        <w:t>нарушение</w:t>
      </w:r>
    </w:p>
    <w:p w:rsidR="00815DBC" w:rsidRPr="00D26FA9" w:rsidRDefault="00815DBC">
      <w:pPr>
        <w:widowControl w:val="0"/>
        <w:autoSpaceDE w:val="0"/>
        <w:autoSpaceDN w:val="0"/>
        <w:adjustRightInd w:val="0"/>
        <w:spacing w:after="0" w:line="240" w:lineRule="auto"/>
        <w:jc w:val="both"/>
        <w:rPr>
          <w:rFonts w:ascii="Verdana" w:hAnsi="Verdana" w:cs="Verdana"/>
          <w:lang w:val="ru-RU"/>
        </w:rPr>
      </w:pPr>
    </w:p>
    <w:p w:rsidR="00D26FA9" w:rsidRDefault="00815DBC">
      <w:pPr>
        <w:widowControl w:val="0"/>
        <w:autoSpaceDE w:val="0"/>
        <w:autoSpaceDN w:val="0"/>
        <w:adjustRightInd w:val="0"/>
        <w:spacing w:after="0" w:line="240" w:lineRule="auto"/>
        <w:jc w:val="both"/>
        <w:rPr>
          <w:rFonts w:ascii="Verdana" w:hAnsi="Verdana" w:cs="Verdana"/>
          <w:lang w:val="ru-RU"/>
        </w:rPr>
      </w:pPr>
      <w:r w:rsidRPr="00D26FA9">
        <w:rPr>
          <w:rFonts w:ascii="Verdana" w:hAnsi="Verdana" w:cs="Verdana"/>
          <w:i/>
          <w:iCs/>
          <w:lang w:val="ru-RU"/>
        </w:rPr>
        <w:t>Факты:</w:t>
      </w:r>
      <w:r w:rsidRPr="00D26FA9">
        <w:rPr>
          <w:rFonts w:ascii="Verdana" w:hAnsi="Verdana" w:cs="Verdana"/>
          <w:lang w:val="ru-RU"/>
        </w:rPr>
        <w:t xml:space="preserve"> Первый заявитель, душевнобольной и физически неполноценный инвалид, жил со своей матерью (второй заявитель) в квартире на первом этаже. Оба заявителя жаловались на то, что с июля 2008 по февраль 2011</w:t>
      </w:r>
      <w:r>
        <w:rPr>
          <w:rFonts w:ascii="Verdana" w:hAnsi="Verdana" w:cs="Verdana"/>
          <w:lang w:val="ru-RU"/>
        </w:rPr>
        <w:t xml:space="preserve"> года</w:t>
      </w:r>
      <w:r w:rsidRPr="00D26FA9">
        <w:rPr>
          <w:rFonts w:ascii="Verdana" w:hAnsi="Verdana" w:cs="Verdana"/>
          <w:lang w:val="ru-RU"/>
        </w:rPr>
        <w:t xml:space="preserve"> они являлись объектом постоянных издевательств со стороны учеников общеобразовательной школы, расположенной по соседству, в </w:t>
      </w:r>
      <w:r>
        <w:rPr>
          <w:rFonts w:ascii="Verdana" w:hAnsi="Verdana" w:cs="Verdana"/>
          <w:lang w:val="ru-RU"/>
        </w:rPr>
        <w:t xml:space="preserve">отсутствии </w:t>
      </w:r>
      <w:r w:rsidRPr="00D26FA9">
        <w:rPr>
          <w:rFonts w:ascii="Verdana" w:hAnsi="Verdana" w:cs="Verdana"/>
          <w:lang w:val="ru-RU"/>
        </w:rPr>
        <w:t>обеспеч</w:t>
      </w:r>
      <w:r>
        <w:rPr>
          <w:rFonts w:ascii="Verdana" w:hAnsi="Verdana" w:cs="Verdana"/>
          <w:lang w:val="ru-RU"/>
        </w:rPr>
        <w:t>ения</w:t>
      </w:r>
      <w:r w:rsidRPr="00D26FA9">
        <w:rPr>
          <w:rFonts w:ascii="Verdana" w:hAnsi="Verdana" w:cs="Verdana"/>
          <w:lang w:val="ru-RU"/>
        </w:rPr>
        <w:t xml:space="preserve"> адекватн</w:t>
      </w:r>
      <w:r>
        <w:rPr>
          <w:rFonts w:ascii="Verdana" w:hAnsi="Verdana" w:cs="Verdana"/>
          <w:lang w:val="ru-RU"/>
        </w:rPr>
        <w:t>ой</w:t>
      </w:r>
      <w:r w:rsidRPr="00D26FA9">
        <w:rPr>
          <w:rFonts w:ascii="Verdana" w:hAnsi="Verdana" w:cs="Verdana"/>
          <w:lang w:val="ru-RU"/>
        </w:rPr>
        <w:t xml:space="preserve"> защит</w:t>
      </w:r>
      <w:r>
        <w:rPr>
          <w:rFonts w:ascii="Verdana" w:hAnsi="Verdana" w:cs="Verdana"/>
          <w:lang w:val="ru-RU"/>
        </w:rPr>
        <w:t xml:space="preserve">ы со стороны </w:t>
      </w:r>
      <w:r w:rsidRPr="00D26FA9">
        <w:rPr>
          <w:rFonts w:ascii="Verdana" w:hAnsi="Verdana" w:cs="Verdana"/>
          <w:lang w:val="ru-RU"/>
        </w:rPr>
        <w:t>власт</w:t>
      </w:r>
      <w:r>
        <w:rPr>
          <w:rFonts w:ascii="Verdana" w:hAnsi="Verdana" w:cs="Verdana"/>
          <w:lang w:val="ru-RU"/>
        </w:rPr>
        <w:t>ей</w:t>
      </w:r>
      <w:r w:rsidRPr="00D26FA9">
        <w:rPr>
          <w:rFonts w:ascii="Verdana" w:hAnsi="Verdana" w:cs="Verdana"/>
          <w:lang w:val="ru-RU"/>
        </w:rPr>
        <w:t>.</w:t>
      </w:r>
      <w:r>
        <w:rPr>
          <w:rFonts w:ascii="Verdana" w:hAnsi="Verdana" w:cs="Verdana"/>
          <w:lang w:val="ru-RU"/>
        </w:rPr>
        <w:t xml:space="preserve"> </w:t>
      </w:r>
      <w:r w:rsidRPr="00D26FA9">
        <w:rPr>
          <w:rFonts w:ascii="Verdana" w:hAnsi="Verdana" w:cs="Verdana"/>
          <w:lang w:val="ru-RU"/>
        </w:rPr>
        <w:t xml:space="preserve">В течение этого времени был зафиксирован ряд инцидентов: дети звонили в дверь в неурочное время, плевали, били и толкали первого заявителя, гасили об его руки сигареты, изуродовали балкон и кричали в адрес заявителей непристойные выражения. Эти нападки оказывали глубокое негативное воздействие на заявителя, повергая его в состояние страха и беспокойства. Заявители неоднократно обращались за помощью в различные государственные организации, включая социальные службы и </w:t>
      </w:r>
      <w:r>
        <w:rPr>
          <w:rFonts w:ascii="Verdana" w:hAnsi="Verdana" w:cs="Verdana"/>
          <w:lang w:val="ru-RU"/>
        </w:rPr>
        <w:t>омбудсмана (уполномоченный по правам человека)</w:t>
      </w:r>
      <w:r w:rsidRPr="00D26FA9">
        <w:rPr>
          <w:rFonts w:ascii="Verdana" w:hAnsi="Verdana" w:cs="Verdana"/>
          <w:lang w:val="ru-RU"/>
        </w:rPr>
        <w:t>. Они, также, несколько раз заявляли об инцидентах в полицию и просили о помощи.</w:t>
      </w:r>
      <w:r w:rsidR="00D26FA9">
        <w:rPr>
          <w:rFonts w:ascii="Verdana" w:hAnsi="Verdana" w:cs="Verdana"/>
          <w:lang w:val="ru-RU"/>
        </w:rPr>
        <w:t xml:space="preserve"> </w:t>
      </w:r>
      <w:r w:rsidRPr="00D26FA9">
        <w:rPr>
          <w:rFonts w:ascii="Verdana" w:hAnsi="Verdana" w:cs="Verdana"/>
          <w:lang w:val="ru-RU"/>
        </w:rPr>
        <w:t>После каждого звонка полиция прибывала на место происшествия, иногда слишком поздно, а иногда только для того, чтобы разогнать детей или заставить их прекратить шум. Полицейские опросили некоторых учеников и пришли к выводу о том, что несмотря на то, что те признались в жестоком обращении в отношении первого заявителя, они были слишком юны для привлечения их к уголовной ответственности.</w:t>
      </w:r>
    </w:p>
    <w:p w:rsidR="00815DBC" w:rsidRPr="00D26FA9" w:rsidRDefault="00815DBC">
      <w:pPr>
        <w:widowControl w:val="0"/>
        <w:autoSpaceDE w:val="0"/>
        <w:autoSpaceDN w:val="0"/>
        <w:adjustRightInd w:val="0"/>
        <w:spacing w:after="0" w:line="240" w:lineRule="auto"/>
        <w:jc w:val="both"/>
        <w:rPr>
          <w:rFonts w:ascii="Verdana" w:hAnsi="Verdana" w:cs="Verdana"/>
          <w:lang w:val="ru-RU"/>
        </w:rPr>
      </w:pPr>
    </w:p>
    <w:p w:rsidR="00D26FA9" w:rsidRDefault="00815DBC">
      <w:pPr>
        <w:widowControl w:val="0"/>
        <w:autoSpaceDE w:val="0"/>
        <w:autoSpaceDN w:val="0"/>
        <w:adjustRightInd w:val="0"/>
        <w:spacing w:after="0" w:line="240" w:lineRule="auto"/>
        <w:jc w:val="both"/>
        <w:rPr>
          <w:rFonts w:ascii="Verdana" w:hAnsi="Verdana" w:cs="Verdana"/>
          <w:lang w:val="ru-RU"/>
        </w:rPr>
      </w:pPr>
      <w:r w:rsidRPr="00D26FA9">
        <w:rPr>
          <w:rFonts w:ascii="Verdana" w:hAnsi="Verdana" w:cs="Verdana"/>
          <w:i/>
          <w:iCs/>
          <w:lang w:val="ru-RU"/>
        </w:rPr>
        <w:t xml:space="preserve">Право: </w:t>
      </w:r>
      <w:r w:rsidRPr="00D26FA9">
        <w:rPr>
          <w:rFonts w:ascii="Verdana" w:hAnsi="Verdana" w:cs="Verdana"/>
          <w:lang w:val="ru-RU"/>
        </w:rPr>
        <w:t>Статья 3 (первый заявитель). Первый заявитель постоянно подвергался травле, в результате чего чувствовал себя беспомощным и напуганным в течение длительных периодов времени. Он был также</w:t>
      </w:r>
      <w:r w:rsidR="00D26FA9">
        <w:rPr>
          <w:rFonts w:ascii="Verdana" w:hAnsi="Verdana" w:cs="Verdana"/>
          <w:lang w:val="ru-RU"/>
        </w:rPr>
        <w:t xml:space="preserve"> </w:t>
      </w:r>
      <w:r w:rsidRPr="00D26FA9">
        <w:rPr>
          <w:rFonts w:ascii="Verdana" w:hAnsi="Verdana" w:cs="Verdana"/>
          <w:lang w:val="ru-RU"/>
        </w:rPr>
        <w:t>физически травмирован при одном из инцидентов. Серьезность</w:t>
      </w:r>
      <w:r w:rsidR="00D26FA9">
        <w:rPr>
          <w:rFonts w:ascii="Verdana" w:hAnsi="Verdana" w:cs="Verdana"/>
          <w:lang w:val="ru-RU"/>
        </w:rPr>
        <w:t xml:space="preserve"> </w:t>
      </w:r>
      <w:r w:rsidRPr="00D26FA9">
        <w:rPr>
          <w:rFonts w:ascii="Verdana" w:hAnsi="Verdana" w:cs="Verdana"/>
          <w:lang w:val="ru-RU"/>
        </w:rPr>
        <w:t>жестокого обращение была достаточной для того, чтобы на него распространялись гарантии, закрепленные в статье 3.</w:t>
      </w:r>
    </w:p>
    <w:p w:rsidR="00815DBC" w:rsidRPr="00D26FA9" w:rsidRDefault="00815DBC">
      <w:pPr>
        <w:widowControl w:val="0"/>
        <w:autoSpaceDE w:val="0"/>
        <w:autoSpaceDN w:val="0"/>
        <w:adjustRightInd w:val="0"/>
        <w:spacing w:after="0" w:line="240" w:lineRule="auto"/>
        <w:jc w:val="both"/>
        <w:rPr>
          <w:rFonts w:ascii="Verdana" w:hAnsi="Verdana" w:cs="Verdana"/>
          <w:lang w:val="ru-RU"/>
        </w:rPr>
      </w:pPr>
    </w:p>
    <w:p w:rsidR="00D26FA9" w:rsidRDefault="00815DBC">
      <w:pPr>
        <w:widowControl w:val="0"/>
        <w:autoSpaceDE w:val="0"/>
        <w:autoSpaceDN w:val="0"/>
        <w:adjustRightInd w:val="0"/>
        <w:spacing w:after="0" w:line="240" w:lineRule="auto"/>
        <w:jc w:val="both"/>
        <w:rPr>
          <w:rFonts w:ascii="Verdana" w:hAnsi="Verdana" w:cs="Verdana"/>
          <w:lang w:val="ru-RU"/>
        </w:rPr>
      </w:pPr>
      <w:r w:rsidRPr="00D26FA9">
        <w:rPr>
          <w:rFonts w:ascii="Verdana" w:hAnsi="Verdana" w:cs="Verdana"/>
          <w:lang w:val="ru-RU"/>
        </w:rPr>
        <w:t>Проявления жестокого обращения, запрещенного статьей 3, обычно предусматривают возможность применения мер уголовного законодательства по отношению к нарушителю. Однако в данном деле большинство нарушителей были детьми в возрасте до 14 лет, на которых не распространяется уголовная ответственность в соответстви</w:t>
      </w:r>
      <w:r>
        <w:rPr>
          <w:rFonts w:ascii="Verdana" w:hAnsi="Verdana" w:cs="Verdana"/>
          <w:lang w:val="ru-RU"/>
        </w:rPr>
        <w:t>и</w:t>
      </w:r>
      <w:r w:rsidRPr="00D26FA9">
        <w:rPr>
          <w:rFonts w:ascii="Verdana" w:hAnsi="Verdana" w:cs="Verdana"/>
          <w:lang w:val="ru-RU"/>
        </w:rPr>
        <w:t xml:space="preserve"> с национальным законодательством. Возможно также, что ни один из вышеназванных случаев сам по себе не мог бы считаться уголовным преступлением, но в их совокупности, тем не менее, эти инциденты несовместимы с гарантиями статьи 3. Таким образом, дело в отношении первого заявителя касалось позитивных обязательств государства вне сферы уголовного законодательства;</w:t>
      </w:r>
      <w:r w:rsidR="00D26FA9">
        <w:rPr>
          <w:rFonts w:ascii="Verdana" w:hAnsi="Verdana" w:cs="Verdana"/>
          <w:lang w:val="ru-RU"/>
        </w:rPr>
        <w:t xml:space="preserve"> </w:t>
      </w:r>
      <w:r w:rsidRPr="00D26FA9">
        <w:rPr>
          <w:rFonts w:ascii="Verdana" w:hAnsi="Verdana" w:cs="Verdana"/>
          <w:lang w:val="ru-RU"/>
        </w:rPr>
        <w:t>ситуации когда компетентные государственные органы были в курсе серьезной травли, направленной против физически и психически неполноценного человека.</w:t>
      </w:r>
      <w:r w:rsidR="00D26FA9">
        <w:rPr>
          <w:rFonts w:ascii="Verdana" w:hAnsi="Verdana" w:cs="Verdana"/>
          <w:lang w:val="ru-RU"/>
        </w:rPr>
        <w:t xml:space="preserve"> </w:t>
      </w:r>
      <w:r w:rsidRPr="00D26FA9">
        <w:rPr>
          <w:rFonts w:ascii="Verdana" w:hAnsi="Verdana" w:cs="Verdana"/>
          <w:lang w:val="ru-RU"/>
        </w:rPr>
        <w:t>Власти знали о травле с самого начала и были, соответственно, обязаны предпринять все необходимые шаги для защиты первого заявителя. Хотя полиция и опросила некоторых детей, замешанных в деле, и школьная администрация обсудила проблему с учениками и их родителями, не было предпринято никаких серьезных попыток оценить действительное положение дел и отсутствие системного подхода, что привело к неприменению адекватных и комплексных мер.</w:t>
      </w:r>
      <w:r w:rsidR="00D26FA9">
        <w:rPr>
          <w:rFonts w:ascii="Verdana" w:hAnsi="Verdana" w:cs="Verdana"/>
          <w:lang w:val="ru-RU"/>
        </w:rPr>
        <w:t xml:space="preserve"> </w:t>
      </w:r>
      <w:r w:rsidRPr="00D26FA9">
        <w:rPr>
          <w:rFonts w:ascii="Verdana" w:hAnsi="Verdana" w:cs="Verdana"/>
          <w:lang w:val="ru-RU"/>
        </w:rPr>
        <w:t>Выводы полиции так и не привели к конкретным действиям: не было принято никакого стратегического решения, не были запущены механизмы мониторинга для распознания и предотвращения дальнейшей травли. Суд был особенно поражен отсутствием какого-бы то ни было вмешательства со стороны социальных служб и тем</w:t>
      </w:r>
      <w:r>
        <w:rPr>
          <w:rFonts w:ascii="Verdana" w:hAnsi="Verdana" w:cs="Verdana"/>
          <w:lang w:val="ru-RU"/>
        </w:rPr>
        <w:t xml:space="preserve"> фактом</w:t>
      </w:r>
      <w:r w:rsidRPr="00D26FA9">
        <w:rPr>
          <w:rFonts w:ascii="Verdana" w:hAnsi="Verdana" w:cs="Verdana"/>
          <w:lang w:val="ru-RU"/>
        </w:rPr>
        <w:t xml:space="preserve">, что не </w:t>
      </w:r>
      <w:r>
        <w:rPr>
          <w:rFonts w:ascii="Verdana" w:hAnsi="Verdana" w:cs="Verdana"/>
          <w:lang w:val="ru-RU"/>
        </w:rPr>
        <w:t>существовало</w:t>
      </w:r>
      <w:r w:rsidRPr="00D26FA9">
        <w:rPr>
          <w:rFonts w:ascii="Verdana" w:hAnsi="Verdana" w:cs="Verdana"/>
          <w:lang w:val="ru-RU"/>
        </w:rPr>
        <w:t xml:space="preserve"> никаких признаков того, что для разработки уместных рекомендаций и для работы с детьми были привлечены соответствующие эксперты.</w:t>
      </w:r>
      <w:r w:rsidR="00D26FA9">
        <w:rPr>
          <w:rFonts w:ascii="Verdana" w:hAnsi="Verdana" w:cs="Verdana"/>
          <w:lang w:val="ru-RU"/>
        </w:rPr>
        <w:t xml:space="preserve"> </w:t>
      </w:r>
      <w:r w:rsidRPr="00D26FA9">
        <w:rPr>
          <w:rFonts w:ascii="Verdana" w:hAnsi="Verdana" w:cs="Verdana"/>
          <w:lang w:val="ru-RU"/>
        </w:rPr>
        <w:t>Также, первому заявителю не было предложено пройти курс психотерапии. Таким образом, несмотря на существующий и предполагаемый риск продолжения дурного обращения, власти не предприняли всех разумных мер для защиты первого заявителя.</w:t>
      </w:r>
    </w:p>
    <w:p w:rsidR="00815DBC" w:rsidRPr="00D26FA9" w:rsidRDefault="00815DBC">
      <w:pPr>
        <w:widowControl w:val="0"/>
        <w:autoSpaceDE w:val="0"/>
        <w:autoSpaceDN w:val="0"/>
        <w:adjustRightInd w:val="0"/>
        <w:spacing w:after="0" w:line="240" w:lineRule="auto"/>
        <w:jc w:val="both"/>
        <w:rPr>
          <w:rFonts w:ascii="Verdana" w:hAnsi="Verdana" w:cs="Verdana"/>
          <w:lang w:val="ru-RU"/>
        </w:rPr>
      </w:pPr>
    </w:p>
    <w:p w:rsidR="00815DBC" w:rsidRPr="00D26FA9" w:rsidRDefault="00815DBC">
      <w:pPr>
        <w:widowControl w:val="0"/>
        <w:autoSpaceDE w:val="0"/>
        <w:autoSpaceDN w:val="0"/>
        <w:adjustRightInd w:val="0"/>
        <w:spacing w:after="0" w:line="240" w:lineRule="auto"/>
        <w:jc w:val="both"/>
        <w:rPr>
          <w:rFonts w:ascii="Verdana" w:hAnsi="Verdana" w:cs="Verdana"/>
          <w:lang w:val="ru-RU"/>
        </w:rPr>
      </w:pPr>
      <w:r w:rsidRPr="00D26FA9">
        <w:rPr>
          <w:rFonts w:ascii="Verdana" w:hAnsi="Verdana" w:cs="Verdana"/>
          <w:i/>
          <w:iCs/>
          <w:lang w:val="ru-RU"/>
        </w:rPr>
        <w:t>Вывод:</w:t>
      </w:r>
      <w:r w:rsidRPr="00D26FA9">
        <w:rPr>
          <w:rFonts w:ascii="Verdana" w:hAnsi="Verdana" w:cs="Verdana"/>
          <w:lang w:val="ru-RU"/>
        </w:rPr>
        <w:t xml:space="preserve"> нарушение (единогласно).</w:t>
      </w:r>
    </w:p>
    <w:p w:rsidR="00815DBC" w:rsidRPr="00D26FA9" w:rsidRDefault="00815DBC">
      <w:pPr>
        <w:widowControl w:val="0"/>
        <w:autoSpaceDE w:val="0"/>
        <w:autoSpaceDN w:val="0"/>
        <w:adjustRightInd w:val="0"/>
        <w:spacing w:after="0" w:line="240" w:lineRule="auto"/>
        <w:jc w:val="both"/>
        <w:rPr>
          <w:rFonts w:ascii="Verdana" w:hAnsi="Verdana" w:cs="Verdana"/>
          <w:lang w:val="ru-RU"/>
        </w:rPr>
      </w:pPr>
    </w:p>
    <w:p w:rsidR="00D26FA9" w:rsidRDefault="00815DBC">
      <w:pPr>
        <w:widowControl w:val="0"/>
        <w:autoSpaceDE w:val="0"/>
        <w:autoSpaceDN w:val="0"/>
        <w:adjustRightInd w:val="0"/>
        <w:spacing w:after="0" w:line="240" w:lineRule="auto"/>
        <w:jc w:val="both"/>
        <w:rPr>
          <w:rFonts w:ascii="Verdana" w:hAnsi="Verdana" w:cs="Verdana"/>
          <w:lang w:val="ru-RU"/>
        </w:rPr>
      </w:pPr>
      <w:r w:rsidRPr="00D26FA9">
        <w:rPr>
          <w:rFonts w:ascii="Verdana" w:hAnsi="Verdana" w:cs="Verdana"/>
          <w:lang w:val="ru-RU"/>
        </w:rPr>
        <w:t>Статья 8 (второй заявитель): Травля первого заявителя, естественно, затронула частную и семейную жизнь его матери, второго заявителя. Принимая во внимание вывод о том, что</w:t>
      </w:r>
      <w:r w:rsidR="00D26FA9">
        <w:rPr>
          <w:rFonts w:ascii="Verdana" w:hAnsi="Verdana" w:cs="Verdana"/>
          <w:lang w:val="ru-RU"/>
        </w:rPr>
        <w:t xml:space="preserve"> </w:t>
      </w:r>
      <w:r w:rsidRPr="00D26FA9">
        <w:rPr>
          <w:rFonts w:ascii="Verdana" w:hAnsi="Verdana" w:cs="Verdana"/>
          <w:lang w:val="ru-RU"/>
        </w:rPr>
        <w:t>власти не смогли предотвратить дальнейшее издевательство над первым заявителем, Суд вынужден заключить, что власти также не обеспечили должной защиты в отношении второго заявителя.</w:t>
      </w:r>
    </w:p>
    <w:p w:rsidR="00815DBC" w:rsidRPr="00D26FA9" w:rsidRDefault="00815DBC">
      <w:pPr>
        <w:widowControl w:val="0"/>
        <w:autoSpaceDE w:val="0"/>
        <w:autoSpaceDN w:val="0"/>
        <w:adjustRightInd w:val="0"/>
        <w:spacing w:after="0" w:line="240" w:lineRule="auto"/>
        <w:jc w:val="both"/>
        <w:rPr>
          <w:rFonts w:ascii="Verdana" w:hAnsi="Verdana" w:cs="Verdana"/>
          <w:lang w:val="ru-RU"/>
        </w:rPr>
      </w:pPr>
    </w:p>
    <w:p w:rsidR="00815DBC" w:rsidRPr="00D26FA9" w:rsidRDefault="00815DBC">
      <w:pPr>
        <w:widowControl w:val="0"/>
        <w:autoSpaceDE w:val="0"/>
        <w:autoSpaceDN w:val="0"/>
        <w:adjustRightInd w:val="0"/>
        <w:spacing w:after="0" w:line="240" w:lineRule="auto"/>
        <w:jc w:val="both"/>
        <w:rPr>
          <w:rFonts w:ascii="Verdana" w:hAnsi="Verdana" w:cs="Verdana"/>
          <w:lang w:val="ru-RU"/>
        </w:rPr>
      </w:pPr>
      <w:r w:rsidRPr="00D26FA9">
        <w:rPr>
          <w:rFonts w:ascii="Verdana" w:hAnsi="Verdana" w:cs="Verdana"/>
          <w:i/>
          <w:iCs/>
          <w:lang w:val="ru-RU"/>
        </w:rPr>
        <w:t>Вывод</w:t>
      </w:r>
      <w:r w:rsidRPr="00D26FA9">
        <w:rPr>
          <w:rFonts w:ascii="Verdana" w:hAnsi="Verdana" w:cs="Verdana"/>
          <w:lang w:val="ru-RU"/>
        </w:rPr>
        <w:t>: нарушение (единогласно).</w:t>
      </w:r>
    </w:p>
    <w:p w:rsidR="00815DBC" w:rsidRPr="00D26FA9" w:rsidRDefault="00815DBC">
      <w:pPr>
        <w:widowControl w:val="0"/>
        <w:autoSpaceDE w:val="0"/>
        <w:autoSpaceDN w:val="0"/>
        <w:adjustRightInd w:val="0"/>
        <w:spacing w:after="0" w:line="240" w:lineRule="auto"/>
        <w:jc w:val="both"/>
        <w:rPr>
          <w:rFonts w:ascii="Verdana" w:hAnsi="Verdana" w:cs="Verdana"/>
          <w:lang w:val="ru-RU"/>
        </w:rPr>
      </w:pPr>
    </w:p>
    <w:p w:rsidR="00D26FA9" w:rsidRDefault="00815DBC">
      <w:pPr>
        <w:widowControl w:val="0"/>
        <w:autoSpaceDE w:val="0"/>
        <w:autoSpaceDN w:val="0"/>
        <w:adjustRightInd w:val="0"/>
        <w:spacing w:after="0" w:line="240" w:lineRule="auto"/>
        <w:jc w:val="both"/>
        <w:rPr>
          <w:rFonts w:ascii="Verdana" w:hAnsi="Verdana" w:cs="Verdana"/>
          <w:lang w:val="ru-RU"/>
        </w:rPr>
      </w:pPr>
      <w:r w:rsidRPr="00D26FA9">
        <w:rPr>
          <w:rFonts w:ascii="Verdana" w:hAnsi="Verdana" w:cs="Verdana"/>
          <w:lang w:val="ru-RU"/>
        </w:rPr>
        <w:t>Статья 41: 11,500 евро обоим заявителям в качестве компенсации морального вреда.</w:t>
      </w:r>
    </w:p>
    <w:p w:rsidR="00815DBC" w:rsidRPr="00D26FA9" w:rsidRDefault="00815DBC">
      <w:pPr>
        <w:widowControl w:val="0"/>
        <w:autoSpaceDE w:val="0"/>
        <w:autoSpaceDN w:val="0"/>
        <w:adjustRightInd w:val="0"/>
        <w:spacing w:after="0" w:line="240" w:lineRule="auto"/>
        <w:jc w:val="both"/>
        <w:rPr>
          <w:rFonts w:ascii="Verdana" w:hAnsi="Verdana" w:cs="Verdana"/>
          <w:lang w:val="ru-RU"/>
        </w:rPr>
      </w:pPr>
    </w:p>
    <w:p w:rsidR="00815DBC" w:rsidRPr="00D26FA9" w:rsidRDefault="00815DBC">
      <w:pPr>
        <w:widowControl w:val="0"/>
        <w:autoSpaceDE w:val="0"/>
        <w:autoSpaceDN w:val="0"/>
        <w:adjustRightInd w:val="0"/>
        <w:spacing w:after="0" w:line="240" w:lineRule="auto"/>
        <w:jc w:val="both"/>
        <w:rPr>
          <w:rFonts w:ascii="Verdana" w:hAnsi="Verdana" w:cs="Verdana"/>
          <w:lang w:val="ru-RU"/>
        </w:rPr>
      </w:pPr>
    </w:p>
    <w:p w:rsidR="00D26FA9" w:rsidRDefault="00815DBC">
      <w:pPr>
        <w:widowControl w:val="0"/>
        <w:autoSpaceDE w:val="0"/>
        <w:autoSpaceDN w:val="0"/>
        <w:adjustRightInd w:val="0"/>
        <w:spacing w:after="0" w:line="240" w:lineRule="auto"/>
        <w:jc w:val="center"/>
        <w:rPr>
          <w:rFonts w:ascii="Verdana" w:hAnsi="Verdana" w:cs="Verdana"/>
          <w:lang w:val="ru-RU"/>
        </w:rPr>
      </w:pPr>
      <w:r w:rsidRPr="00D26FA9">
        <w:rPr>
          <w:rFonts w:ascii="Verdana" w:hAnsi="Verdana" w:cs="Verdana"/>
          <w:lang w:val="ru-RU"/>
        </w:rPr>
        <w:t>© Совет Европы/Европейский Суд по правам человека</w:t>
      </w:r>
    </w:p>
    <w:p w:rsidR="00D26FA9" w:rsidRDefault="00815DBC">
      <w:pPr>
        <w:widowControl w:val="0"/>
        <w:autoSpaceDE w:val="0"/>
        <w:autoSpaceDN w:val="0"/>
        <w:adjustRightInd w:val="0"/>
        <w:spacing w:after="0" w:line="240" w:lineRule="auto"/>
        <w:jc w:val="center"/>
        <w:rPr>
          <w:rFonts w:ascii="Verdana" w:hAnsi="Verdana" w:cs="Verdana"/>
          <w:lang w:val="ru-RU"/>
        </w:rPr>
      </w:pPr>
      <w:r w:rsidRPr="00D26FA9">
        <w:rPr>
          <w:rFonts w:ascii="Verdana" w:hAnsi="Verdana" w:cs="Verdana"/>
          <w:lang w:val="ru-RU"/>
        </w:rPr>
        <w:t>Данное краткое изложение подготовлено Секретариатом Суда и не имеет для Суда обязательной силы.</w:t>
      </w:r>
    </w:p>
    <w:p w:rsidR="00815DBC" w:rsidRPr="00D26FA9" w:rsidRDefault="00815DBC">
      <w:pPr>
        <w:widowControl w:val="0"/>
        <w:autoSpaceDE w:val="0"/>
        <w:autoSpaceDN w:val="0"/>
        <w:adjustRightInd w:val="0"/>
        <w:spacing w:after="0" w:line="240" w:lineRule="auto"/>
        <w:jc w:val="center"/>
        <w:rPr>
          <w:rFonts w:ascii="Verdana" w:hAnsi="Verdana" w:cs="Verdana"/>
          <w:lang w:val="ru-RU"/>
        </w:rPr>
      </w:pPr>
    </w:p>
    <w:p w:rsidR="00815DBC" w:rsidRPr="00D26FA9" w:rsidRDefault="00815DBC">
      <w:pPr>
        <w:widowControl w:val="0"/>
        <w:autoSpaceDE w:val="0"/>
        <w:autoSpaceDN w:val="0"/>
        <w:adjustRightInd w:val="0"/>
        <w:jc w:val="both"/>
        <w:rPr>
          <w:rFonts w:ascii="Verdana" w:hAnsi="Verdana" w:cs="Verdana"/>
          <w:lang w:val="ru-RU"/>
        </w:rPr>
      </w:pPr>
    </w:p>
    <w:p w:rsidR="00815DBC" w:rsidRPr="00D26FA9" w:rsidRDefault="00815DBC">
      <w:pPr>
        <w:widowControl w:val="0"/>
        <w:autoSpaceDE w:val="0"/>
        <w:autoSpaceDN w:val="0"/>
        <w:adjustRightInd w:val="0"/>
        <w:spacing w:after="0" w:line="240" w:lineRule="auto"/>
        <w:jc w:val="both"/>
        <w:rPr>
          <w:rFonts w:ascii="Times New Roman" w:hAnsi="Times New Roman" w:cs="Times New Roman"/>
          <w:sz w:val="20"/>
          <w:szCs w:val="20"/>
          <w:lang w:val="ru-RU"/>
        </w:rPr>
      </w:pPr>
    </w:p>
    <w:p w:rsidR="00D26FA9" w:rsidRDefault="00815DBC">
      <w:pPr>
        <w:widowControl w:val="0"/>
        <w:tabs>
          <w:tab w:val="left" w:pos="284"/>
        </w:tabs>
        <w:autoSpaceDE w:val="0"/>
        <w:autoSpaceDN w:val="0"/>
        <w:adjustRightInd w:val="0"/>
        <w:spacing w:after="0" w:line="240" w:lineRule="auto"/>
        <w:jc w:val="both"/>
        <w:rPr>
          <w:rFonts w:ascii="Times New Roman" w:hAnsi="Times New Roman" w:cs="Times New Roman"/>
          <w:sz w:val="24"/>
          <w:szCs w:val="24"/>
          <w:lang w:val="ru-RU"/>
        </w:rPr>
      </w:pPr>
      <w:r w:rsidRPr="00D26FA9">
        <w:rPr>
          <w:rFonts w:ascii="Times New Roman" w:hAnsi="Times New Roman" w:cs="Times New Roman"/>
          <w:b/>
          <w:bCs/>
          <w:sz w:val="20"/>
          <w:szCs w:val="20"/>
          <w:lang w:val="ru-RU"/>
        </w:rPr>
        <w:t xml:space="preserve">© </w:t>
      </w:r>
      <w:r>
        <w:rPr>
          <w:rFonts w:ascii="Times New Roman CYR Cyr" w:hAnsi="Times New Roman CYR Cyr" w:cs="Times New Roman CYR Cyr"/>
          <w:b/>
          <w:bCs/>
          <w:sz w:val="20"/>
          <w:szCs w:val="20"/>
          <w:lang w:val="ru-RU"/>
        </w:rPr>
        <w:t>Совет Европы</w:t>
      </w:r>
      <w:r w:rsidRPr="00D26FA9">
        <w:rPr>
          <w:rFonts w:ascii="Times New Roman" w:hAnsi="Times New Roman" w:cs="Times New Roman"/>
          <w:b/>
          <w:bCs/>
          <w:sz w:val="20"/>
          <w:szCs w:val="20"/>
          <w:lang w:val="ru-RU"/>
        </w:rPr>
        <w:t>/</w:t>
      </w:r>
      <w:r>
        <w:rPr>
          <w:rFonts w:ascii="Times New Roman CYR Cyr" w:hAnsi="Times New Roman CYR Cyr" w:cs="Times New Roman CYR Cyr"/>
          <w:b/>
          <w:bCs/>
          <w:sz w:val="20"/>
          <w:szCs w:val="20"/>
          <w:lang w:val="ru-RU"/>
        </w:rPr>
        <w:t>Европейский Суд по правам человека</w:t>
      </w:r>
      <w:r w:rsidRPr="00D26FA9">
        <w:rPr>
          <w:rFonts w:ascii="Times New Roman" w:hAnsi="Times New Roman" w:cs="Times New Roman"/>
          <w:b/>
          <w:bCs/>
          <w:sz w:val="20"/>
          <w:szCs w:val="20"/>
          <w:lang w:val="ru-RU"/>
        </w:rPr>
        <w:t>, 2012.</w:t>
      </w:r>
    </w:p>
    <w:p w:rsidR="00D26FA9" w:rsidRDefault="00815DBC">
      <w:pPr>
        <w:widowControl w:val="0"/>
        <w:tabs>
          <w:tab w:val="left" w:pos="284"/>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CYR Cyr" w:hAnsi="Times New Roman CYR Cyr" w:cs="Times New Roman CYR Cyr"/>
          <w:sz w:val="20"/>
          <w:szCs w:val="20"/>
          <w:lang w:val="ru-RU"/>
        </w:rPr>
        <w:t>Официальными языками Европейского Суда по правам человека являются английский и французский.</w:t>
      </w:r>
      <w:r w:rsidR="00D26FA9">
        <w:rPr>
          <w:rFonts w:ascii="Times New Roman CYR" w:hAnsi="Times New Roman CYR" w:cs="Times New Roman CYR"/>
          <w:sz w:val="20"/>
          <w:szCs w:val="20"/>
          <w:lang w:val="ru-RU"/>
        </w:rPr>
        <w:t xml:space="preserve"> </w:t>
      </w:r>
      <w:r>
        <w:rPr>
          <w:rFonts w:ascii="Times New Roman CYR Cyr" w:hAnsi="Times New Roman CYR Cyr" w:cs="Times New Roman CYR Cyr"/>
          <w:sz w:val="20"/>
          <w:szCs w:val="20"/>
          <w:lang w:val="ru-RU"/>
        </w:rPr>
        <w:t xml:space="preserve"> Данный перевод не имеет обязательной силы для Суда.</w:t>
      </w:r>
      <w:r w:rsidRPr="00D26FA9">
        <w:rPr>
          <w:rFonts w:ascii="Times New Roman" w:hAnsi="Times New Roman" w:cs="Times New Roman"/>
          <w:sz w:val="20"/>
          <w:szCs w:val="20"/>
          <w:lang w:val="ru-RU"/>
        </w:rPr>
        <w:t xml:space="preserve"> </w:t>
      </w:r>
      <w:r>
        <w:rPr>
          <w:rFonts w:ascii="Times New Roman CYR Cyr" w:hAnsi="Times New Roman CYR Cyr" w:cs="Times New Roman CYR Cyr"/>
          <w:sz w:val="20"/>
          <w:szCs w:val="20"/>
          <w:lang w:val="ru-RU"/>
        </w:rPr>
        <w:t>Суд также не несет ответственности за качество перевода. Текст можно загрузить из базы данных</w:t>
      </w:r>
      <w:r w:rsidR="00D26FA9">
        <w:rPr>
          <w:rFonts w:ascii="Times New Roman CYR" w:hAnsi="Times New Roman CYR" w:cs="Times New Roman CYR"/>
          <w:sz w:val="20"/>
          <w:szCs w:val="20"/>
          <w:lang w:val="ru-RU"/>
        </w:rPr>
        <w:t xml:space="preserve"> </w:t>
      </w:r>
      <w:r>
        <w:rPr>
          <w:rFonts w:ascii="Times New Roman" w:hAnsi="Times New Roman" w:cs="Times New Roman"/>
          <w:sz w:val="20"/>
          <w:szCs w:val="20"/>
          <w:lang w:val="en-GB"/>
        </w:rPr>
        <w:t>HUDOC</w:t>
      </w:r>
      <w:r w:rsidR="00D26FA9">
        <w:rPr>
          <w:rFonts w:ascii="Times New Roman" w:hAnsi="Times New Roman" w:cs="Times New Roman"/>
          <w:sz w:val="20"/>
          <w:szCs w:val="20"/>
          <w:lang w:val="ru-RU"/>
        </w:rPr>
        <w:t xml:space="preserve"> </w:t>
      </w:r>
      <w:r>
        <w:rPr>
          <w:rFonts w:ascii="Times New Roman CYR Cyr" w:hAnsi="Times New Roman CYR Cyr" w:cs="Times New Roman CYR Cyr"/>
          <w:sz w:val="20"/>
          <w:szCs w:val="20"/>
          <w:lang w:val="ru-RU"/>
        </w:rPr>
        <w:t>Европейского Суда по правам человека</w:t>
      </w:r>
      <w:r w:rsidRPr="00D26FA9">
        <w:rPr>
          <w:rFonts w:ascii="Times New Roman" w:hAnsi="Times New Roman" w:cs="Times New Roman"/>
          <w:sz w:val="20"/>
          <w:szCs w:val="20"/>
          <w:lang w:val="ru-RU"/>
        </w:rPr>
        <w:t xml:space="preserve"> (</w:t>
      </w:r>
      <w:hyperlink r:id="rId4" w:history="1">
        <w:r>
          <w:rPr>
            <w:rFonts w:ascii="Times New Roman" w:hAnsi="Times New Roman" w:cs="Times New Roman"/>
            <w:color w:val="0000FF"/>
            <w:sz w:val="20"/>
            <w:szCs w:val="20"/>
            <w:u w:val="single"/>
            <w:lang w:val="en-GB"/>
          </w:rPr>
          <w:t>http</w:t>
        </w:r>
        <w:r w:rsidRPr="00D26FA9">
          <w:rPr>
            <w:rFonts w:ascii="Times New Roman" w:hAnsi="Times New Roman" w:cs="Times New Roman"/>
            <w:color w:val="0000FF"/>
            <w:sz w:val="20"/>
            <w:szCs w:val="20"/>
            <w:u w:val="single"/>
            <w:lang w:val="ru-RU"/>
          </w:rPr>
          <w:t>://</w:t>
        </w:r>
        <w:r>
          <w:rPr>
            <w:rFonts w:ascii="Times New Roman" w:hAnsi="Times New Roman" w:cs="Times New Roman"/>
            <w:color w:val="0000FF"/>
            <w:sz w:val="20"/>
            <w:szCs w:val="20"/>
            <w:u w:val="single"/>
            <w:lang w:val="en-GB"/>
          </w:rPr>
          <w:t>hudoc</w:t>
        </w:r>
        <w:r w:rsidRPr="00D26FA9">
          <w:rPr>
            <w:rFonts w:ascii="Times New Roman" w:hAnsi="Times New Roman" w:cs="Times New Roman"/>
            <w:color w:val="0000FF"/>
            <w:sz w:val="20"/>
            <w:szCs w:val="20"/>
            <w:u w:val="single"/>
            <w:lang w:val="ru-RU"/>
          </w:rPr>
          <w:t>.</w:t>
        </w:r>
        <w:r>
          <w:rPr>
            <w:rFonts w:ascii="Times New Roman" w:hAnsi="Times New Roman" w:cs="Times New Roman"/>
            <w:color w:val="0000FF"/>
            <w:sz w:val="20"/>
            <w:szCs w:val="20"/>
            <w:u w:val="single"/>
            <w:lang w:val="en-GB"/>
          </w:rPr>
          <w:t>echr</w:t>
        </w:r>
        <w:r w:rsidRPr="00D26FA9">
          <w:rPr>
            <w:rFonts w:ascii="Times New Roman" w:hAnsi="Times New Roman" w:cs="Times New Roman"/>
            <w:color w:val="0000FF"/>
            <w:sz w:val="20"/>
            <w:szCs w:val="20"/>
            <w:u w:val="single"/>
            <w:lang w:val="ru-RU"/>
          </w:rPr>
          <w:t>.</w:t>
        </w:r>
        <w:r>
          <w:rPr>
            <w:rFonts w:ascii="Times New Roman" w:hAnsi="Times New Roman" w:cs="Times New Roman"/>
            <w:color w:val="0000FF"/>
            <w:sz w:val="20"/>
            <w:szCs w:val="20"/>
            <w:u w:val="single"/>
            <w:lang w:val="en-GB"/>
          </w:rPr>
          <w:t>coe</w:t>
        </w:r>
        <w:r w:rsidRPr="00D26FA9">
          <w:rPr>
            <w:rFonts w:ascii="Times New Roman" w:hAnsi="Times New Roman" w:cs="Times New Roman"/>
            <w:color w:val="0000FF"/>
            <w:sz w:val="20"/>
            <w:szCs w:val="20"/>
            <w:u w:val="single"/>
            <w:lang w:val="ru-RU"/>
          </w:rPr>
          <w:t>.</w:t>
        </w:r>
        <w:r>
          <w:rPr>
            <w:rFonts w:ascii="Times New Roman" w:hAnsi="Times New Roman" w:cs="Times New Roman"/>
            <w:color w:val="0000FF"/>
            <w:sz w:val="20"/>
            <w:szCs w:val="20"/>
            <w:u w:val="single"/>
            <w:lang w:val="en-GB"/>
          </w:rPr>
          <w:t>int</w:t>
        </w:r>
      </w:hyperlink>
      <w:r w:rsidRPr="00D26FA9">
        <w:rPr>
          <w:rFonts w:ascii="Times New Roman" w:hAnsi="Times New Roman" w:cs="Times New Roman"/>
          <w:sz w:val="20"/>
          <w:szCs w:val="20"/>
          <w:lang w:val="ru-RU"/>
        </w:rPr>
        <w:t xml:space="preserve">) </w:t>
      </w:r>
      <w:r>
        <w:rPr>
          <w:rFonts w:ascii="Times New Roman CYR Cyr" w:hAnsi="Times New Roman CYR Cyr" w:cs="Times New Roman CYR Cyr"/>
          <w:sz w:val="20"/>
          <w:szCs w:val="20"/>
          <w:lang w:val="ru-RU"/>
        </w:rPr>
        <w:t>или из любой другой базы, в которую Суд его передал</w:t>
      </w:r>
      <w:r w:rsidRPr="00D26FA9">
        <w:rPr>
          <w:rFonts w:ascii="Times New Roman" w:hAnsi="Times New Roman" w:cs="Times New Roman"/>
          <w:sz w:val="20"/>
          <w:szCs w:val="20"/>
          <w:lang w:val="ru-RU"/>
        </w:rPr>
        <w:t xml:space="preserve">. </w:t>
      </w:r>
      <w:r>
        <w:rPr>
          <w:rFonts w:ascii="Times New Roman CYR Cyr" w:hAnsi="Times New Roman CYR Cyr" w:cs="Times New Roman CYR Cyr"/>
          <w:sz w:val="20"/>
          <w:szCs w:val="20"/>
          <w:lang w:val="ru-RU"/>
        </w:rPr>
        <w:t>Текст разрешается воспроизводить в некоммерческих целях при условии указания полного названия дела и обозначенной выше ссылки на копирайт. В случае намерения использовать любую часть данного перевода в коммерческих целях, -</w:t>
      </w:r>
      <w:r w:rsidR="00D26FA9">
        <w:rPr>
          <w:rFonts w:ascii="Times New Roman CYR" w:hAnsi="Times New Roman CYR" w:cs="Times New Roman CYR"/>
          <w:sz w:val="20"/>
          <w:szCs w:val="20"/>
          <w:lang w:val="ru-RU"/>
        </w:rPr>
        <w:t xml:space="preserve"> </w:t>
      </w:r>
      <w:r>
        <w:rPr>
          <w:rFonts w:ascii="Times New Roman CYR Cyr" w:hAnsi="Times New Roman CYR Cyr" w:cs="Times New Roman CYR Cyr"/>
          <w:sz w:val="20"/>
          <w:szCs w:val="20"/>
          <w:lang w:val="ru-RU"/>
        </w:rPr>
        <w:t>пожалуйста, свяжитесь с</w:t>
      </w:r>
      <w:r w:rsidRPr="00D26FA9">
        <w:rPr>
          <w:rFonts w:ascii="Times New Roman" w:hAnsi="Times New Roman" w:cs="Times New Roman"/>
          <w:sz w:val="20"/>
          <w:szCs w:val="20"/>
          <w:lang w:val="ru-RU"/>
        </w:rPr>
        <w:t xml:space="preserve"> </w:t>
      </w:r>
      <w:hyperlink r:id="rId5" w:history="1">
        <w:r>
          <w:rPr>
            <w:rFonts w:ascii="Times New Roman" w:hAnsi="Times New Roman" w:cs="Times New Roman"/>
            <w:color w:val="0000FF"/>
            <w:sz w:val="20"/>
            <w:szCs w:val="20"/>
            <w:u w:val="single"/>
            <w:lang w:val="en-GB"/>
          </w:rPr>
          <w:t>publishing</w:t>
        </w:r>
        <w:r w:rsidRPr="00D26FA9">
          <w:rPr>
            <w:rFonts w:ascii="Times New Roman" w:hAnsi="Times New Roman" w:cs="Times New Roman"/>
            <w:color w:val="0000FF"/>
            <w:sz w:val="20"/>
            <w:szCs w:val="20"/>
            <w:u w:val="single"/>
            <w:lang w:val="ru-RU"/>
          </w:rPr>
          <w:t>@</w:t>
        </w:r>
        <w:r>
          <w:rPr>
            <w:rFonts w:ascii="Times New Roman" w:hAnsi="Times New Roman" w:cs="Times New Roman"/>
            <w:color w:val="0000FF"/>
            <w:sz w:val="20"/>
            <w:szCs w:val="20"/>
            <w:u w:val="single"/>
            <w:lang w:val="en-GB"/>
          </w:rPr>
          <w:t>echr</w:t>
        </w:r>
        <w:r w:rsidRPr="00D26FA9">
          <w:rPr>
            <w:rFonts w:ascii="Times New Roman" w:hAnsi="Times New Roman" w:cs="Times New Roman"/>
            <w:color w:val="0000FF"/>
            <w:sz w:val="20"/>
            <w:szCs w:val="20"/>
            <w:u w:val="single"/>
            <w:lang w:val="ru-RU"/>
          </w:rPr>
          <w:t>.</w:t>
        </w:r>
        <w:r>
          <w:rPr>
            <w:rFonts w:ascii="Times New Roman" w:hAnsi="Times New Roman" w:cs="Times New Roman"/>
            <w:color w:val="0000FF"/>
            <w:sz w:val="20"/>
            <w:szCs w:val="20"/>
            <w:u w:val="single"/>
            <w:lang w:val="en-GB"/>
          </w:rPr>
          <w:t>coe</w:t>
        </w:r>
        <w:r w:rsidRPr="00D26FA9">
          <w:rPr>
            <w:rFonts w:ascii="Times New Roman" w:hAnsi="Times New Roman" w:cs="Times New Roman"/>
            <w:color w:val="0000FF"/>
            <w:sz w:val="20"/>
            <w:szCs w:val="20"/>
            <w:u w:val="single"/>
            <w:lang w:val="ru-RU"/>
          </w:rPr>
          <w:t>.</w:t>
        </w:r>
        <w:r>
          <w:rPr>
            <w:rFonts w:ascii="Times New Roman" w:hAnsi="Times New Roman" w:cs="Times New Roman"/>
            <w:color w:val="0000FF"/>
            <w:sz w:val="20"/>
            <w:szCs w:val="20"/>
            <w:u w:val="single"/>
            <w:lang w:val="en-GB"/>
          </w:rPr>
          <w:t>int</w:t>
        </w:r>
      </w:hyperlink>
      <w:r w:rsidRPr="00D26FA9">
        <w:rPr>
          <w:rFonts w:ascii="Times New Roman" w:hAnsi="Times New Roman" w:cs="Times New Roman"/>
          <w:sz w:val="20"/>
          <w:szCs w:val="20"/>
          <w:lang w:val="ru-RU"/>
        </w:rPr>
        <w:t>.</w:t>
      </w:r>
    </w:p>
    <w:p w:rsidR="00D26FA9" w:rsidRPr="00D26FA9" w:rsidRDefault="00D26FA9">
      <w:pPr>
        <w:widowControl w:val="0"/>
        <w:tabs>
          <w:tab w:val="left" w:pos="284"/>
        </w:tabs>
        <w:autoSpaceDE w:val="0"/>
        <w:autoSpaceDN w:val="0"/>
        <w:adjustRightInd w:val="0"/>
        <w:spacing w:after="0" w:line="240" w:lineRule="auto"/>
        <w:jc w:val="both"/>
        <w:rPr>
          <w:rFonts w:ascii="Times New Roman" w:hAnsi="Times New Roman" w:cs="Times New Roman"/>
          <w:sz w:val="24"/>
          <w:szCs w:val="24"/>
          <w:lang w:val="ru-RU"/>
        </w:rPr>
      </w:pPr>
    </w:p>
    <w:p w:rsidR="00D26FA9" w:rsidRDefault="00815DBC">
      <w:pPr>
        <w:widowControl w:val="0"/>
        <w:tabs>
          <w:tab w:val="left" w:pos="284"/>
        </w:tabs>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b/>
          <w:bCs/>
          <w:sz w:val="20"/>
          <w:szCs w:val="20"/>
          <w:lang w:val="en-GB"/>
        </w:rPr>
        <w:t>© Council of Europe/European Court of Human Rights, 2012.</w:t>
      </w:r>
    </w:p>
    <w:p w:rsidR="00D26FA9" w:rsidRDefault="00815DBC">
      <w:pPr>
        <w:widowControl w:val="0"/>
        <w:tabs>
          <w:tab w:val="left" w:pos="284"/>
        </w:tabs>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0"/>
          <w:szCs w:val="20"/>
          <w:lang w:val="en-GB"/>
        </w:rPr>
        <w:t>The official languages of the European Court of Human Rights are English and French. This translation does not bind the Court, nor does the Court take any responsibility for the quality thereof. It may be downloaded from the HUDOC case-law database of the European Court of Human Rights (</w:t>
      </w:r>
      <w:hyperlink r:id="rId6" w:history="1">
        <w:r>
          <w:rPr>
            <w:rFonts w:ascii="Times New Roman" w:hAnsi="Times New Roman" w:cs="Times New Roman"/>
            <w:color w:val="0000FF"/>
            <w:sz w:val="20"/>
            <w:szCs w:val="20"/>
            <w:u w:val="single"/>
            <w:lang w:val="en-GB"/>
          </w:rPr>
          <w:t>http://hudoc.echr.coe.int</w:t>
        </w:r>
      </w:hyperlink>
      <w:r>
        <w:rPr>
          <w:rFonts w:ascii="Times New Roman" w:hAnsi="Times New Roman" w:cs="Times New Roman"/>
          <w:sz w:val="20"/>
          <w:szCs w:val="20"/>
          <w:lang w:val="en-GB"/>
        </w:rPr>
        <w:t xml:space="preserve">) or from any other database with which the Court has shared it. It may be reproduced for non-commercial purposes on condition that the full title of the case is cited, together with the above copyright indication. If it is intended to use any part of this translation for commercial purposes, please contact </w:t>
      </w:r>
      <w:hyperlink r:id="rId7" w:history="1">
        <w:r>
          <w:rPr>
            <w:rFonts w:ascii="Times New Roman" w:hAnsi="Times New Roman" w:cs="Times New Roman"/>
            <w:color w:val="0000FF"/>
            <w:sz w:val="20"/>
            <w:szCs w:val="20"/>
            <w:u w:val="single"/>
            <w:lang w:val="en-GB"/>
          </w:rPr>
          <w:t>publishing@echr.coe.int</w:t>
        </w:r>
      </w:hyperlink>
      <w:r>
        <w:rPr>
          <w:rFonts w:ascii="Times New Roman" w:hAnsi="Times New Roman" w:cs="Times New Roman"/>
          <w:sz w:val="20"/>
          <w:szCs w:val="20"/>
          <w:lang w:val="en-GB"/>
        </w:rPr>
        <w:t>.</w:t>
      </w:r>
    </w:p>
    <w:p w:rsidR="00D26FA9" w:rsidRDefault="00D26FA9">
      <w:pPr>
        <w:widowControl w:val="0"/>
        <w:tabs>
          <w:tab w:val="left" w:pos="284"/>
        </w:tabs>
        <w:autoSpaceDE w:val="0"/>
        <w:autoSpaceDN w:val="0"/>
        <w:adjustRightInd w:val="0"/>
        <w:spacing w:after="0" w:line="240" w:lineRule="auto"/>
        <w:jc w:val="both"/>
        <w:rPr>
          <w:rFonts w:ascii="Times New Roman" w:hAnsi="Times New Roman" w:cs="Times New Roman"/>
          <w:sz w:val="24"/>
          <w:szCs w:val="24"/>
          <w:lang w:val="en-GB"/>
        </w:rPr>
      </w:pPr>
    </w:p>
    <w:p w:rsidR="00D26FA9" w:rsidRDefault="00815DBC">
      <w:pPr>
        <w:widowControl w:val="0"/>
        <w:tabs>
          <w:tab w:val="left" w:pos="284"/>
        </w:tabs>
        <w:autoSpaceDE w:val="0"/>
        <w:autoSpaceDN w:val="0"/>
        <w:adjustRightInd w:val="0"/>
        <w:spacing w:after="0" w:line="240" w:lineRule="auto"/>
        <w:jc w:val="both"/>
        <w:rPr>
          <w:rFonts w:ascii="Times New Roman" w:hAnsi="Times New Roman" w:cs="Times New Roman"/>
          <w:sz w:val="24"/>
          <w:szCs w:val="24"/>
          <w:lang w:val="fr-FR"/>
        </w:rPr>
      </w:pPr>
      <w:r w:rsidRPr="00D26FA9">
        <w:rPr>
          <w:rFonts w:ascii="Times New Roman" w:hAnsi="Times New Roman" w:cs="Times New Roman"/>
          <w:b/>
          <w:bCs/>
          <w:sz w:val="20"/>
          <w:szCs w:val="20"/>
          <w:lang w:val="fr-FR"/>
        </w:rPr>
        <w:t>© Conseil de l</w:t>
      </w:r>
      <w:r w:rsidR="00D26FA9">
        <w:rPr>
          <w:rFonts w:ascii="Times New Roman" w:hAnsi="Times New Roman" w:cs="Times New Roman"/>
          <w:b/>
          <w:bCs/>
          <w:sz w:val="20"/>
          <w:szCs w:val="20"/>
          <w:lang w:val="fr-FR"/>
        </w:rPr>
        <w:t>’</w:t>
      </w:r>
      <w:r w:rsidRPr="00D26FA9">
        <w:rPr>
          <w:rFonts w:ascii="Times New Roman" w:hAnsi="Times New Roman" w:cs="Times New Roman"/>
          <w:b/>
          <w:bCs/>
          <w:sz w:val="20"/>
          <w:szCs w:val="20"/>
          <w:lang w:val="fr-FR"/>
        </w:rPr>
        <w:t>Europe/Cour européenne des droits de l</w:t>
      </w:r>
      <w:r w:rsidR="00D26FA9">
        <w:rPr>
          <w:rFonts w:ascii="Times New Roman" w:hAnsi="Times New Roman" w:cs="Times New Roman"/>
          <w:b/>
          <w:bCs/>
          <w:sz w:val="20"/>
          <w:szCs w:val="20"/>
          <w:lang w:val="fr-FR"/>
        </w:rPr>
        <w:t>’</w:t>
      </w:r>
      <w:r w:rsidRPr="00D26FA9">
        <w:rPr>
          <w:rFonts w:ascii="Times New Roman" w:hAnsi="Times New Roman" w:cs="Times New Roman"/>
          <w:b/>
          <w:bCs/>
          <w:sz w:val="20"/>
          <w:szCs w:val="20"/>
          <w:lang w:val="fr-FR"/>
        </w:rPr>
        <w:t>homme, 2012.</w:t>
      </w:r>
    </w:p>
    <w:p w:rsidR="00D26FA9" w:rsidRDefault="00815DBC">
      <w:pPr>
        <w:widowControl w:val="0"/>
        <w:tabs>
          <w:tab w:val="left" w:pos="284"/>
        </w:tabs>
        <w:autoSpaceDE w:val="0"/>
        <w:autoSpaceDN w:val="0"/>
        <w:adjustRightInd w:val="0"/>
        <w:jc w:val="both"/>
        <w:rPr>
          <w:rFonts w:ascii="Times New Roman" w:hAnsi="Times New Roman" w:cs="Times New Roman"/>
          <w:sz w:val="20"/>
          <w:szCs w:val="20"/>
          <w:lang w:val="fr-FR"/>
        </w:rPr>
      </w:pPr>
      <w:r w:rsidRPr="00D26FA9">
        <w:rPr>
          <w:rFonts w:ascii="Times New Roman" w:hAnsi="Times New Roman" w:cs="Times New Roman"/>
          <w:sz w:val="20"/>
          <w:szCs w:val="20"/>
          <w:lang w:val="fr-FR"/>
        </w:rPr>
        <w:t>Les langues officielles de la Cour européenne des droits de l</w:t>
      </w:r>
      <w:r w:rsidR="00D26FA9">
        <w:rPr>
          <w:rFonts w:ascii="Times New Roman" w:hAnsi="Times New Roman" w:cs="Times New Roman"/>
          <w:sz w:val="20"/>
          <w:szCs w:val="20"/>
          <w:lang w:val="fr-FR"/>
        </w:rPr>
        <w:t>’</w:t>
      </w:r>
      <w:r w:rsidRPr="00D26FA9">
        <w:rPr>
          <w:rFonts w:ascii="Times New Roman" w:hAnsi="Times New Roman" w:cs="Times New Roman"/>
          <w:sz w:val="20"/>
          <w:szCs w:val="20"/>
          <w:lang w:val="fr-FR"/>
        </w:rPr>
        <w:t>homme sont le français et l</w:t>
      </w:r>
      <w:r w:rsidR="00D26FA9">
        <w:rPr>
          <w:rFonts w:ascii="Times New Roman" w:hAnsi="Times New Roman" w:cs="Times New Roman"/>
          <w:sz w:val="20"/>
          <w:szCs w:val="20"/>
          <w:lang w:val="fr-FR"/>
        </w:rPr>
        <w:t>’</w:t>
      </w:r>
      <w:r w:rsidRPr="00D26FA9">
        <w:rPr>
          <w:rFonts w:ascii="Times New Roman" w:hAnsi="Times New Roman" w:cs="Times New Roman"/>
          <w:sz w:val="20"/>
          <w:szCs w:val="20"/>
          <w:lang w:val="fr-FR"/>
        </w:rPr>
        <w:t>anglais. La présente traduction ne lie pas la Cour, et celle-ci décline toute responsabilité quant à sa qualité. Elle peut être téléchargée à partir de HUDOC, la base de jurisprudence de la Cour européenne des droits de l</w:t>
      </w:r>
      <w:r w:rsidR="00D26FA9">
        <w:rPr>
          <w:rFonts w:ascii="Times New Roman" w:hAnsi="Times New Roman" w:cs="Times New Roman"/>
          <w:sz w:val="20"/>
          <w:szCs w:val="20"/>
          <w:lang w:val="fr-FR"/>
        </w:rPr>
        <w:t>’</w:t>
      </w:r>
      <w:r w:rsidRPr="00D26FA9">
        <w:rPr>
          <w:rFonts w:ascii="Times New Roman" w:hAnsi="Times New Roman" w:cs="Times New Roman"/>
          <w:sz w:val="20"/>
          <w:szCs w:val="20"/>
          <w:lang w:val="fr-FR"/>
        </w:rPr>
        <w:t>homme (</w:t>
      </w:r>
      <w:hyperlink r:id="rId8" w:history="1">
        <w:r w:rsidRPr="00D26FA9">
          <w:rPr>
            <w:rFonts w:ascii="Times New Roman" w:hAnsi="Times New Roman" w:cs="Times New Roman"/>
            <w:color w:val="0000FF"/>
            <w:sz w:val="20"/>
            <w:szCs w:val="20"/>
            <w:u w:val="single"/>
            <w:lang w:val="fr-FR"/>
          </w:rPr>
          <w:t>http://hudoc.echr.coe.int</w:t>
        </w:r>
      </w:hyperlink>
      <w:r w:rsidRPr="00D26FA9">
        <w:rPr>
          <w:rFonts w:ascii="Times New Roman" w:hAnsi="Times New Roman" w:cs="Times New Roman"/>
          <w:sz w:val="20"/>
          <w:szCs w:val="20"/>
          <w:lang w:val="fr-FR"/>
        </w:rPr>
        <w:t>), ou de toute autre base de données à laquelle HUDOC l</w:t>
      </w:r>
      <w:r w:rsidR="00D26FA9">
        <w:rPr>
          <w:rFonts w:ascii="Times New Roman" w:hAnsi="Times New Roman" w:cs="Times New Roman"/>
          <w:sz w:val="20"/>
          <w:szCs w:val="20"/>
          <w:lang w:val="fr-FR"/>
        </w:rPr>
        <w:t>’</w:t>
      </w:r>
      <w:r w:rsidRPr="00D26FA9">
        <w:rPr>
          <w:rFonts w:ascii="Times New Roman" w:hAnsi="Times New Roman" w:cs="Times New Roman"/>
          <w:sz w:val="20"/>
          <w:szCs w:val="20"/>
          <w:lang w:val="fr-FR"/>
        </w:rPr>
        <w:t>a communiquée. Elle peut être reproduite à des fins non commerciales, sous réserve que le titre de l</w:t>
      </w:r>
      <w:r w:rsidR="00D26FA9">
        <w:rPr>
          <w:rFonts w:ascii="Times New Roman" w:hAnsi="Times New Roman" w:cs="Times New Roman"/>
          <w:sz w:val="20"/>
          <w:szCs w:val="20"/>
          <w:lang w:val="fr-FR"/>
        </w:rPr>
        <w:t>’</w:t>
      </w:r>
      <w:r w:rsidRPr="00D26FA9">
        <w:rPr>
          <w:rFonts w:ascii="Times New Roman" w:hAnsi="Times New Roman" w:cs="Times New Roman"/>
          <w:sz w:val="20"/>
          <w:szCs w:val="20"/>
          <w:lang w:val="fr-FR"/>
        </w:rPr>
        <w:t>affaire soit cité en entier et s</w:t>
      </w:r>
      <w:r w:rsidR="00D26FA9">
        <w:rPr>
          <w:rFonts w:ascii="Times New Roman" w:hAnsi="Times New Roman" w:cs="Times New Roman"/>
          <w:sz w:val="20"/>
          <w:szCs w:val="20"/>
          <w:lang w:val="fr-FR"/>
        </w:rPr>
        <w:t>’</w:t>
      </w:r>
      <w:r w:rsidRPr="00D26FA9">
        <w:rPr>
          <w:rFonts w:ascii="Times New Roman" w:hAnsi="Times New Roman" w:cs="Times New Roman"/>
          <w:sz w:val="20"/>
          <w:szCs w:val="20"/>
          <w:lang w:val="fr-FR"/>
        </w:rPr>
        <w:t>accompagne de l</w:t>
      </w:r>
      <w:r w:rsidR="00D26FA9">
        <w:rPr>
          <w:rFonts w:ascii="Times New Roman" w:hAnsi="Times New Roman" w:cs="Times New Roman"/>
          <w:sz w:val="20"/>
          <w:szCs w:val="20"/>
          <w:lang w:val="fr-FR"/>
        </w:rPr>
        <w:t>’</w:t>
      </w:r>
      <w:r w:rsidRPr="00D26FA9">
        <w:rPr>
          <w:rFonts w:ascii="Times New Roman" w:hAnsi="Times New Roman" w:cs="Times New Roman"/>
          <w:sz w:val="20"/>
          <w:szCs w:val="20"/>
          <w:lang w:val="fr-FR"/>
        </w:rPr>
        <w:t>indication de copyright ci-dessus. Toute personne souhaitant se servir de tout ou partie de la présente traduction à des fins commerciales est invitée à le signaler à l</w:t>
      </w:r>
      <w:r w:rsidR="00D26FA9">
        <w:rPr>
          <w:rFonts w:ascii="Times New Roman" w:hAnsi="Times New Roman" w:cs="Times New Roman"/>
          <w:sz w:val="20"/>
          <w:szCs w:val="20"/>
          <w:lang w:val="fr-FR"/>
        </w:rPr>
        <w:t>’</w:t>
      </w:r>
      <w:r w:rsidRPr="00D26FA9">
        <w:rPr>
          <w:rFonts w:ascii="Times New Roman" w:hAnsi="Times New Roman" w:cs="Times New Roman"/>
          <w:sz w:val="20"/>
          <w:szCs w:val="20"/>
          <w:lang w:val="fr-FR"/>
        </w:rPr>
        <w:t xml:space="preserve">adresse suivante: </w:t>
      </w:r>
      <w:hyperlink r:id="rId9" w:history="1">
        <w:r w:rsidRPr="00D26FA9">
          <w:rPr>
            <w:rFonts w:ascii="Times New Roman" w:hAnsi="Times New Roman" w:cs="Times New Roman"/>
            <w:color w:val="0000FF"/>
            <w:sz w:val="20"/>
            <w:szCs w:val="20"/>
            <w:u w:val="single"/>
            <w:lang w:val="fr-FR"/>
          </w:rPr>
          <w:t>publishing@echr.coe.int</w:t>
        </w:r>
      </w:hyperlink>
    </w:p>
    <w:p w:rsidR="00815DBC" w:rsidRPr="00D26FA9" w:rsidRDefault="00815DBC">
      <w:pPr>
        <w:widowControl w:val="0"/>
        <w:autoSpaceDE w:val="0"/>
        <w:autoSpaceDN w:val="0"/>
        <w:adjustRightInd w:val="0"/>
        <w:spacing w:after="0" w:line="240" w:lineRule="auto"/>
        <w:jc w:val="both"/>
        <w:rPr>
          <w:rFonts w:ascii="Times New Roman" w:hAnsi="Times New Roman" w:cs="Times New Roman"/>
          <w:sz w:val="20"/>
          <w:szCs w:val="20"/>
          <w:lang w:val="fr-FR"/>
        </w:rPr>
      </w:pPr>
    </w:p>
    <w:p w:rsidR="00815DBC" w:rsidRPr="00D26FA9" w:rsidRDefault="00815DBC">
      <w:pPr>
        <w:widowControl w:val="0"/>
        <w:autoSpaceDE w:val="0"/>
        <w:autoSpaceDN w:val="0"/>
        <w:adjustRightInd w:val="0"/>
        <w:spacing w:after="0" w:line="240" w:lineRule="auto"/>
        <w:jc w:val="both"/>
        <w:rPr>
          <w:rFonts w:ascii="Times New Roman" w:hAnsi="Times New Roman" w:cs="Times New Roman"/>
          <w:sz w:val="20"/>
          <w:szCs w:val="20"/>
          <w:lang w:val="fr-FR"/>
        </w:rPr>
      </w:pPr>
    </w:p>
    <w:p w:rsidR="00815DBC" w:rsidRPr="00D26FA9" w:rsidRDefault="00815DBC">
      <w:pPr>
        <w:widowControl w:val="0"/>
        <w:autoSpaceDE w:val="0"/>
        <w:autoSpaceDN w:val="0"/>
        <w:adjustRightInd w:val="0"/>
        <w:rPr>
          <w:rFonts w:ascii="Calibri" w:hAnsi="Calibri" w:cs="Calibri"/>
          <w:lang w:val="fr-FR"/>
        </w:rPr>
      </w:pPr>
    </w:p>
    <w:sectPr w:rsidR="00815DBC" w:rsidRPr="00D26FA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CYR">
    <w:panose1 w:val="00000000000000000000"/>
    <w:charset w:val="00"/>
    <w:family w:val="roman"/>
    <w:notTrueType/>
    <w:pitch w:val="variable"/>
    <w:sig w:usb0="20000003" w:usb1="00000000" w:usb2="00000000" w:usb3="00000000" w:csb0="00000101" w:csb1="00000000"/>
  </w:font>
  <w:font w:name="Times New Roman CYR Cyr">
    <w:panose1 w:val="00000000000000000000"/>
    <w:charset w:val="CC"/>
    <w:family w:val="roman"/>
    <w:notTrueType/>
    <w:pitch w:val="variable"/>
    <w:sig w:usb0="00000201" w:usb1="00000000" w:usb2="00000000" w:usb3="00000000" w:csb0="00000004"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D17"/>
    <w:rsid w:val="00815DBC"/>
    <w:rsid w:val="00B77D17"/>
    <w:rsid w:val="00D2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udoc.echr.coe.int/"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publishing@echr.coe.int"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udoc.echr.coe.int" TargetMode="External"/><Relationship Id="rId11" Type="http://schemas.openxmlformats.org/officeDocument/2006/relationships/theme" Target="theme/theme1.xml"/><Relationship Id="rId5" Type="http://schemas.openxmlformats.org/officeDocument/2006/relationships/hyperlink" Target="mailto:publishing@echr.coe.int" TargetMode="External"/><Relationship Id="rId10" Type="http://schemas.openxmlformats.org/officeDocument/2006/relationships/fontTable" Target="fontTable.xml"/><Relationship Id="rId4" Type="http://schemas.openxmlformats.org/officeDocument/2006/relationships/hyperlink" Target="http://hudoc.echr.coe.int" TargetMode="External"/><Relationship Id="rId9" Type="http://schemas.openxmlformats.org/officeDocument/2006/relationships/hyperlink" Target="mailto:publishing@echr.coe.int"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4BD645-4264-4868-9250-3FFFE332F568}"/>
</file>

<file path=customXml/itemProps2.xml><?xml version="1.0" encoding="utf-8"?>
<ds:datastoreItem xmlns:ds="http://schemas.openxmlformats.org/officeDocument/2006/customXml" ds:itemID="{F4CB9ADD-C2F8-43F2-AA1B-07E7717F4A6B}"/>
</file>

<file path=customXml/itemProps3.xml><?xml version="1.0" encoding="utf-8"?>
<ds:datastoreItem xmlns:ds="http://schemas.openxmlformats.org/officeDocument/2006/customXml" ds:itemID="{437F4EA9-7049-4A6C-9571-CEF91C6A47C1}"/>
</file>

<file path=docProps/app.xml><?xml version="1.0" encoding="utf-8"?>
<Properties xmlns="http://schemas.openxmlformats.org/officeDocument/2006/extended-properties" xmlns:vt="http://schemas.openxmlformats.org/officeDocument/2006/docPropsVTypes">
  <Template>Normal.dotm</Template>
  <TotalTime>1</TotalTime>
  <Pages>1</Pages>
  <Words>1155</Words>
  <Characters>6585</Characters>
  <Application>Microsoft Office Word</Application>
  <DocSecurity>0</DocSecurity>
  <Lines>54</Lines>
  <Paragraphs>15</Paragraphs>
  <ScaleCrop>false</ScaleCrop>
  <Company/>
  <LinksUpToDate>false</LinksUpToDate>
  <CharactersWithSpaces>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2</cp:revision>
  <dcterms:created xsi:type="dcterms:W3CDTF">2015-07-21T09:56:00Z</dcterms:created>
  <dcterms:modified xsi:type="dcterms:W3CDTF">2015-07-21T09:56:00Z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